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УДК582.623.2; 58.087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UDC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z w:val="20"/>
                <w:szCs w:val="20"/>
              </w:rPr>
              <w:t>582.623.2; 58.087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CD17AE">
              <w:rPr>
                <w:b/>
                <w:bCs/>
                <w:sz w:val="20"/>
                <w:szCs w:val="20"/>
              </w:rPr>
              <w:t xml:space="preserve">СЕЛЕКЦИОННАЯ ОЦЕНКА ДЕРЕВЬЕВ </w:t>
            </w:r>
            <w:r w:rsidRPr="00B118E6">
              <w:rPr>
                <w:b/>
                <w:bCs/>
                <w:i/>
                <w:sz w:val="20"/>
                <w:szCs w:val="20"/>
              </w:rPr>
              <w:t>S</w:t>
            </w:r>
            <w:r w:rsidRPr="00B118E6">
              <w:rPr>
                <w:b/>
                <w:bCs/>
                <w:i/>
                <w:sz w:val="20"/>
                <w:szCs w:val="20"/>
                <w:lang w:val="en-US"/>
              </w:rPr>
              <w:t>ALIX</w:t>
            </w:r>
            <w:r w:rsidRPr="00B118E6">
              <w:rPr>
                <w:b/>
                <w:bCs/>
                <w:i/>
                <w:sz w:val="20"/>
                <w:szCs w:val="20"/>
              </w:rPr>
              <w:t xml:space="preserve"> ACUTIFOLIA WILLD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b/>
                <w:sz w:val="20"/>
                <w:szCs w:val="20"/>
                <w:lang w:val="en-US"/>
              </w:rPr>
            </w:pPr>
            <w:r w:rsidRPr="00CD17AE">
              <w:rPr>
                <w:b/>
                <w:sz w:val="20"/>
                <w:szCs w:val="20"/>
                <w:lang w:val="en-US"/>
              </w:rPr>
              <w:t xml:space="preserve">EVALUATION OF SELECTION OF TREES </w:t>
            </w:r>
            <w:r>
              <w:rPr>
                <w:b/>
                <w:sz w:val="20"/>
                <w:szCs w:val="20"/>
                <w:lang w:val="en-US"/>
              </w:rPr>
              <w:t xml:space="preserve">OF </w:t>
            </w:r>
            <w:r w:rsidRPr="00B118E6">
              <w:rPr>
                <w:b/>
                <w:i/>
                <w:sz w:val="20"/>
                <w:szCs w:val="20"/>
                <w:lang w:val="en-US"/>
              </w:rPr>
              <w:t>SALIX ACUTIFOLIA WILLD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Сергеев Роман Владимирович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к.с-х.н, старший преподаватель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CD17AE">
              <w:rPr>
                <w:sz w:val="20"/>
                <w:szCs w:val="20"/>
                <w:lang w:val="en-US"/>
              </w:rPr>
              <w:t>Sergeev Roman Vladimirovich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Cand.Agr.Sci., senior lecturer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3C6151" w:rsidRPr="00B118E6" w:rsidTr="00DD2BB1">
        <w:trPr>
          <w:trHeight w:val="227"/>
        </w:trPr>
        <w:tc>
          <w:tcPr>
            <w:tcW w:w="4643" w:type="dxa"/>
          </w:tcPr>
          <w:p w:rsidR="003C6151" w:rsidRPr="00B118E6" w:rsidRDefault="003C6151" w:rsidP="00CD17AE">
            <w:pPr>
              <w:pStyle w:val="Default"/>
              <w:rPr>
                <w:snapToGrid w:val="0"/>
                <w:sz w:val="20"/>
                <w:szCs w:val="20"/>
                <w:lang w:val="en-US"/>
              </w:rPr>
            </w:pPr>
            <w:r w:rsidRPr="00CD17AE">
              <w:rPr>
                <w:snapToGrid w:val="0"/>
                <w:sz w:val="20"/>
                <w:szCs w:val="20"/>
              </w:rPr>
              <w:t>Глушкова</w:t>
            </w:r>
            <w:r w:rsidRPr="00B118E6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napToGrid w:val="0"/>
                <w:sz w:val="20"/>
                <w:szCs w:val="20"/>
              </w:rPr>
              <w:t>Екатерина</w:t>
            </w:r>
            <w:r w:rsidRPr="00B118E6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napToGrid w:val="0"/>
                <w:sz w:val="20"/>
                <w:szCs w:val="20"/>
              </w:rPr>
              <w:t>Николаевна</w:t>
            </w:r>
          </w:p>
          <w:p w:rsidR="003C6151" w:rsidRPr="00B118E6" w:rsidRDefault="003C6151" w:rsidP="00CD17AE">
            <w:pPr>
              <w:pStyle w:val="Default"/>
              <w:rPr>
                <w:snapToGrid w:val="0"/>
                <w:sz w:val="20"/>
                <w:szCs w:val="20"/>
                <w:lang w:val="en-US"/>
              </w:rPr>
            </w:pPr>
            <w:r w:rsidRPr="00CD17AE">
              <w:rPr>
                <w:snapToGrid w:val="0"/>
                <w:sz w:val="20"/>
                <w:szCs w:val="20"/>
              </w:rPr>
              <w:t>студент</w:t>
            </w:r>
          </w:p>
        </w:tc>
        <w:tc>
          <w:tcPr>
            <w:tcW w:w="4643" w:type="dxa"/>
          </w:tcPr>
          <w:p w:rsidR="003C6151" w:rsidRPr="00B118E6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Glushkova Ekaterina Nikolaevna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B118E6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Большакова</w:t>
            </w:r>
            <w:r w:rsidRPr="00B118E6">
              <w:rPr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z w:val="20"/>
                <w:szCs w:val="20"/>
              </w:rPr>
              <w:t>Екатерина</w:t>
            </w:r>
            <w:r w:rsidRPr="00B118E6">
              <w:rPr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z w:val="20"/>
                <w:szCs w:val="20"/>
              </w:rPr>
              <w:t>Евгеньевна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Bolshakova Ekaterina Evgenyevna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post</w:t>
            </w:r>
            <w:r w:rsidRPr="00CD17AE">
              <w:rPr>
                <w:bCs/>
                <w:iCs/>
                <w:sz w:val="20"/>
                <w:szCs w:val="20"/>
                <w:lang w:val="en-US"/>
              </w:rPr>
              <w:t>graduate student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Толстова Надежда Ивановна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студент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</w:rPr>
              <w:t>Tolstova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Nadezhda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Ivanovna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Габитова Ольга Муратовна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студент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</w:rPr>
              <w:t>Gabitova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iCs/>
                <w:sz w:val="20"/>
                <w:szCs w:val="20"/>
              </w:rPr>
              <w:t>Ol</w:t>
            </w:r>
            <w:r w:rsidRPr="00CD17AE">
              <w:rPr>
                <w:bCs/>
                <w:iCs/>
                <w:sz w:val="20"/>
                <w:szCs w:val="20"/>
              </w:rPr>
              <w:t>ga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Muratovna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CD17AE" w:rsidTr="00DD2BB1">
        <w:trPr>
          <w:trHeight w:val="169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Новиков Петр Сергеевич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ассистент кафедры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</w:rPr>
              <w:t>Novikov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Petr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Sergeevich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</w:p>
        </w:tc>
      </w:tr>
      <w:tr w:rsidR="003C6151" w:rsidRPr="00CD17AE" w:rsidTr="00DD2BB1">
        <w:trPr>
          <w:trHeight w:val="20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Ворошилова</w:t>
            </w:r>
            <w:r w:rsidRPr="00CD17AE">
              <w:rPr>
                <w:sz w:val="20"/>
                <w:szCs w:val="20"/>
              </w:rPr>
              <w:tab/>
              <w:t>Мария</w:t>
            </w:r>
            <w:r w:rsidRPr="00CD17AE">
              <w:rPr>
                <w:sz w:val="20"/>
                <w:szCs w:val="20"/>
              </w:rPr>
              <w:tab/>
              <w:t>Сергеевна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студент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Voroshilova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  <w:lang w:val="en-US"/>
              </w:rPr>
              <w:t>Marija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  <w:lang w:val="en-US"/>
              </w:rPr>
              <w:t>Sergeevna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CD17AE" w:rsidTr="00DD2BB1">
        <w:trPr>
          <w:trHeight w:val="20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0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Кузнецова Кристина Андреевна</w:t>
            </w:r>
          </w:p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студент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CD17AE">
              <w:rPr>
                <w:bCs/>
                <w:iCs/>
                <w:sz w:val="20"/>
                <w:szCs w:val="20"/>
              </w:rPr>
              <w:t>Kuzne</w:t>
            </w:r>
            <w:r>
              <w:rPr>
                <w:bCs/>
                <w:iCs/>
                <w:sz w:val="20"/>
                <w:szCs w:val="20"/>
                <w:lang w:val="en-US"/>
              </w:rPr>
              <w:t>ts</w:t>
            </w:r>
            <w:r w:rsidRPr="00CD17AE">
              <w:rPr>
                <w:bCs/>
                <w:iCs/>
                <w:sz w:val="20"/>
                <w:szCs w:val="20"/>
              </w:rPr>
              <w:t>ova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Kristina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bCs/>
                <w:iCs/>
                <w:sz w:val="20"/>
                <w:szCs w:val="20"/>
              </w:rPr>
              <w:t>Andreevna</w:t>
            </w:r>
          </w:p>
          <w:p w:rsidR="003C6151" w:rsidRPr="00CD17AE" w:rsidRDefault="003C6151" w:rsidP="00CD17AE">
            <w:pPr>
              <w:pStyle w:val="Default"/>
              <w:rPr>
                <w:bCs/>
                <w:iCs/>
                <w:sz w:val="20"/>
                <w:szCs w:val="20"/>
                <w:lang w:val="en-US"/>
              </w:rPr>
            </w:pPr>
            <w:r w:rsidRPr="00CD17AE">
              <w:rPr>
                <w:bCs/>
                <w:iCs/>
                <w:sz w:val="20"/>
                <w:szCs w:val="20"/>
                <w:lang w:val="en-US"/>
              </w:rPr>
              <w:t>student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i/>
                <w:sz w:val="20"/>
                <w:szCs w:val="20"/>
              </w:rPr>
            </w:pPr>
            <w:r w:rsidRPr="00CD17AE">
              <w:rPr>
                <w:i/>
                <w:sz w:val="20"/>
                <w:szCs w:val="20"/>
              </w:rPr>
              <w:t>Поволжский государственный технологический университет, Йошкар-Ола, Россия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r w:rsidRPr="00CD17AE">
              <w:rPr>
                <w:i/>
                <w:sz w:val="20"/>
                <w:szCs w:val="20"/>
                <w:lang w:val="en-US"/>
              </w:rPr>
              <w:t>Volga State University of Technology, Yoshkar-Ola, Russia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B118E6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С целью определения высокопродуктивных генотипов в естественных насаждениях</w:t>
            </w:r>
            <w:r w:rsidRPr="00B118E6">
              <w:rPr>
                <w:sz w:val="20"/>
                <w:szCs w:val="20"/>
              </w:rPr>
              <w:t xml:space="preserve"> </w:t>
            </w:r>
            <w:r w:rsidRPr="00CD17AE">
              <w:rPr>
                <w:i/>
                <w:sz w:val="20"/>
                <w:szCs w:val="20"/>
                <w:lang w:val="en-US"/>
              </w:rPr>
              <w:t>Sacutifolia</w:t>
            </w:r>
            <w:r w:rsidRPr="00B118E6">
              <w:rPr>
                <w:i/>
                <w:sz w:val="20"/>
                <w:szCs w:val="20"/>
              </w:rPr>
              <w:t xml:space="preserve"> </w:t>
            </w:r>
            <w:r w:rsidRPr="00CD17AE">
              <w:rPr>
                <w:sz w:val="20"/>
                <w:szCs w:val="20"/>
                <w:lang w:val="en-US"/>
              </w:rPr>
              <w:t>Willd</w:t>
            </w:r>
            <w:r w:rsidRPr="00CD17AE">
              <w:rPr>
                <w:sz w:val="20"/>
                <w:szCs w:val="20"/>
              </w:rPr>
              <w:t xml:space="preserve"> проведена работа по выявлению селекционных категорий деревьев.</w:t>
            </w:r>
            <w:r w:rsidRPr="00B118E6">
              <w:rPr>
                <w:sz w:val="20"/>
                <w:szCs w:val="20"/>
              </w:rPr>
              <w:t xml:space="preserve"> </w:t>
            </w:r>
            <w:r w:rsidRPr="00CD17AE">
              <w:rPr>
                <w:sz w:val="20"/>
                <w:szCs w:val="20"/>
              </w:rPr>
              <w:t xml:space="preserve">Экспериментально установлено, что для проведения селекционной работы по увеличению продуктивности коры растениями </w:t>
            </w:r>
            <w:r w:rsidRPr="00CD17AE">
              <w:rPr>
                <w:i/>
                <w:sz w:val="20"/>
                <w:szCs w:val="20"/>
              </w:rPr>
              <w:t>Salixacutifolia</w:t>
            </w:r>
            <w:r w:rsidRPr="00B118E6">
              <w:rPr>
                <w:i/>
                <w:sz w:val="20"/>
                <w:szCs w:val="20"/>
              </w:rPr>
              <w:t xml:space="preserve"> </w:t>
            </w:r>
            <w:r w:rsidRPr="00CD17AE">
              <w:rPr>
                <w:sz w:val="20"/>
                <w:szCs w:val="20"/>
              </w:rPr>
              <w:t>Willd отбор целесообразнее всего проводить с растениями, диаметр ствола которых лежит в диапазоне от 9 до 16 с</w:t>
            </w:r>
            <w:r>
              <w:rPr>
                <w:sz w:val="20"/>
                <w:szCs w:val="20"/>
              </w:rPr>
              <w:t>м; возраст деревьев 15 - 19 лет</w:t>
            </w:r>
          </w:p>
        </w:tc>
        <w:tc>
          <w:tcPr>
            <w:tcW w:w="4643" w:type="dxa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CD17AE">
              <w:rPr>
                <w:sz w:val="20"/>
                <w:szCs w:val="20"/>
                <w:lang w:val="en-US"/>
              </w:rPr>
              <w:t xml:space="preserve">In order to identify high-genotypes in natural stands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CD17AE">
              <w:rPr>
                <w:sz w:val="20"/>
                <w:szCs w:val="20"/>
                <w:lang w:val="en-US"/>
              </w:rPr>
              <w:t>Sacutifolia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z w:val="20"/>
                <w:szCs w:val="20"/>
                <w:lang w:val="en-US"/>
              </w:rPr>
              <w:t xml:space="preserve">Willd </w:t>
            </w:r>
            <w:r>
              <w:rPr>
                <w:sz w:val="20"/>
                <w:szCs w:val="20"/>
                <w:lang w:val="en-US"/>
              </w:rPr>
              <w:t xml:space="preserve">we </w:t>
            </w:r>
            <w:r w:rsidRPr="00CD17AE">
              <w:rPr>
                <w:sz w:val="20"/>
                <w:szCs w:val="20"/>
                <w:lang w:val="en-US"/>
              </w:rPr>
              <w:t xml:space="preserve">worked to identify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CD17AE">
              <w:rPr>
                <w:sz w:val="20"/>
                <w:szCs w:val="20"/>
                <w:lang w:val="en-US"/>
              </w:rPr>
              <w:t xml:space="preserve">categories of breeding trees. Experimentally </w:t>
            </w:r>
            <w:r>
              <w:rPr>
                <w:sz w:val="20"/>
                <w:szCs w:val="20"/>
                <w:lang w:val="en-US"/>
              </w:rPr>
              <w:t xml:space="preserve">proved, </w:t>
            </w:r>
            <w:r w:rsidRPr="00CD17AE">
              <w:rPr>
                <w:sz w:val="20"/>
                <w:szCs w:val="20"/>
                <w:lang w:val="en-US"/>
              </w:rPr>
              <w:t>that for breeding to increase the pro</w:t>
            </w:r>
            <w:r>
              <w:rPr>
                <w:sz w:val="20"/>
                <w:szCs w:val="20"/>
                <w:lang w:val="en-US"/>
              </w:rPr>
              <w:t>ductivity of bark of Salix</w:t>
            </w:r>
            <w:r w:rsidRPr="00CD17AE">
              <w:rPr>
                <w:sz w:val="20"/>
                <w:szCs w:val="20"/>
                <w:lang w:val="en-US"/>
              </w:rPr>
              <w:t>acutifolia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D17AE">
              <w:rPr>
                <w:sz w:val="20"/>
                <w:szCs w:val="20"/>
                <w:lang w:val="en-US"/>
              </w:rPr>
              <w:t xml:space="preserve">Willd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CD17AE">
              <w:rPr>
                <w:sz w:val="20"/>
                <w:szCs w:val="20"/>
                <w:lang w:val="en-US"/>
              </w:rPr>
              <w:t xml:space="preserve">selection would be best carried out </w:t>
            </w:r>
            <w:r>
              <w:rPr>
                <w:sz w:val="20"/>
                <w:szCs w:val="20"/>
                <w:lang w:val="en-US"/>
              </w:rPr>
              <w:t>with</w:t>
            </w:r>
            <w:r w:rsidRPr="00CD17AE">
              <w:rPr>
                <w:sz w:val="20"/>
                <w:szCs w:val="20"/>
                <w:lang w:val="en-US"/>
              </w:rPr>
              <w:t xml:space="preserve"> plants, the diameter of the barrel</w:t>
            </w:r>
            <w:r>
              <w:rPr>
                <w:sz w:val="20"/>
                <w:szCs w:val="20"/>
                <w:lang w:val="en-US"/>
              </w:rPr>
              <w:t xml:space="preserve"> of </w:t>
            </w:r>
            <w:r w:rsidRPr="00CD17AE">
              <w:rPr>
                <w:sz w:val="20"/>
                <w:szCs w:val="20"/>
                <w:lang w:val="en-US"/>
              </w:rPr>
              <w:t xml:space="preserve">which is in the range of 9 to 16 cm, tree age </w:t>
            </w:r>
            <w:r>
              <w:rPr>
                <w:sz w:val="20"/>
                <w:szCs w:val="20"/>
                <w:lang w:val="en-US"/>
              </w:rPr>
              <w:t>15 - 19 years</w:t>
            </w: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3C6151" w:rsidRPr="00CD17AE" w:rsidTr="00DD2BB1">
        <w:trPr>
          <w:trHeight w:val="227"/>
        </w:trPr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</w:rPr>
            </w:pPr>
            <w:r w:rsidRPr="00CD17AE">
              <w:rPr>
                <w:sz w:val="20"/>
                <w:szCs w:val="20"/>
              </w:rPr>
              <w:t>Ключевые слова:</w:t>
            </w:r>
            <w:r w:rsidRPr="00B118E6">
              <w:rPr>
                <w:sz w:val="20"/>
                <w:szCs w:val="20"/>
              </w:rPr>
              <w:t xml:space="preserve"> </w:t>
            </w:r>
            <w:r w:rsidRPr="00CD17AE">
              <w:rPr>
                <w:i/>
                <w:sz w:val="20"/>
                <w:szCs w:val="20"/>
              </w:rPr>
              <w:t>SALIX ACUTIFOLIA</w:t>
            </w:r>
            <w:r w:rsidRPr="00CD17AE">
              <w:rPr>
                <w:sz w:val="20"/>
                <w:szCs w:val="20"/>
              </w:rPr>
              <w:t>, СЕЛЕКЦИОННАЯ ОЦЕНКА, ДОЛЯ КОРЫ, ПРИРОСТ БИОМАССЫ.</w:t>
            </w:r>
          </w:p>
        </w:tc>
        <w:tc>
          <w:tcPr>
            <w:tcW w:w="4643" w:type="dxa"/>
            <w:vAlign w:val="center"/>
          </w:tcPr>
          <w:p w:rsidR="003C6151" w:rsidRPr="00CD17AE" w:rsidRDefault="003C6151" w:rsidP="00CD17AE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CD17AE">
              <w:rPr>
                <w:sz w:val="20"/>
                <w:szCs w:val="20"/>
                <w:lang w:val="en-US"/>
              </w:rPr>
              <w:t xml:space="preserve">Keywords: </w:t>
            </w:r>
            <w:r w:rsidRPr="00CD17AE">
              <w:rPr>
                <w:i/>
                <w:sz w:val="20"/>
                <w:szCs w:val="20"/>
                <w:lang w:val="en-US"/>
              </w:rPr>
              <w:t>SALIX ACUTIFOLIA</w:t>
            </w:r>
            <w:r w:rsidRPr="00CD17AE">
              <w:rPr>
                <w:sz w:val="20"/>
                <w:szCs w:val="20"/>
                <w:lang w:val="en-US"/>
              </w:rPr>
              <w:t>, SELECTION DEFINITION, QUA</w:t>
            </w:r>
            <w:r>
              <w:rPr>
                <w:sz w:val="20"/>
                <w:szCs w:val="20"/>
                <w:lang w:val="en-US"/>
              </w:rPr>
              <w:t>NTAS OF BARQUE, BIOMASS BUILDUP</w:t>
            </w:r>
          </w:p>
        </w:tc>
      </w:tr>
    </w:tbl>
    <w:p w:rsidR="003C6151" w:rsidRDefault="003C6151">
      <w:pPr>
        <w:ind w:firstLine="709"/>
        <w:rPr>
          <w:lang w:val="en-US"/>
        </w:rPr>
      </w:pPr>
    </w:p>
    <w:p w:rsidR="003C6151" w:rsidRPr="00C06428" w:rsidRDefault="003C6151" w:rsidP="00D34A2D">
      <w:pPr>
        <w:ind w:firstLine="567"/>
        <w:contextualSpacing/>
        <w:jc w:val="both"/>
      </w:pPr>
      <w:r w:rsidRPr="00D34A2D">
        <w:rPr>
          <w:b/>
        </w:rPr>
        <w:t>Введение</w:t>
      </w:r>
      <w:r w:rsidRPr="00D34A2D">
        <w:t>. На сегодняшний день плантационный способ выращивания древесных пород является общепринятой мировой практикой повышения эффективности лесного хозяйства. Для повышения продуктивности и рентабельности плантационного способа ведения лесного хозяйства необходимо использовать высококачественный посадочный материал, произведенный на основе отобранных по продуктивности форм древесных пород.</w:t>
      </w:r>
    </w:p>
    <w:p w:rsidR="003C6151" w:rsidRPr="00547777" w:rsidRDefault="003C6151" w:rsidP="00D34A2D">
      <w:pPr>
        <w:ind w:firstLine="567"/>
        <w:contextualSpacing/>
        <w:jc w:val="both"/>
      </w:pPr>
      <w:r w:rsidRPr="00C06428">
        <w:t>На фоне широкого видового разнообразия ив при частом совместном произрастании разных видов, особого внимания заслуживает вопрос об их гибридизации. Установлено, что спонтанные гибриды достаточно редки – по одной дочерней на 300 - 500 особей исходных родительских форм, а некоторые комбинации – в отношении 1:50000 [</w:t>
      </w:r>
      <w:r>
        <w:rPr>
          <w:bCs/>
          <w:noProof/>
        </w:rPr>
        <w:t>8</w:t>
      </w:r>
      <w:r w:rsidRPr="00C06428">
        <w:t>]. Искусственная гибридизация в контролируемых условиях идет более успешно [</w:t>
      </w:r>
      <w:r>
        <w:rPr>
          <w:bCs/>
          <w:noProof/>
        </w:rPr>
        <w:t>1,2,9</w:t>
      </w:r>
      <w:r w:rsidRPr="00C93144">
        <w:t xml:space="preserve">]. </w:t>
      </w:r>
      <w:r w:rsidRPr="00C06428">
        <w:t>В то время как спонтанные гибриды чаще всего уступают в росте исходным видам, гибриды искусственного происхождения нередко обладают рядом ценных признаков, что и используется в хозяйстве.</w:t>
      </w:r>
    </w:p>
    <w:p w:rsidR="003C6151" w:rsidRPr="00547777" w:rsidRDefault="003C6151" w:rsidP="00D34A2D">
      <w:pPr>
        <w:ind w:firstLine="567"/>
        <w:contextualSpacing/>
        <w:jc w:val="both"/>
      </w:pPr>
      <w:r w:rsidRPr="00547777">
        <w:t xml:space="preserve">Содержание </w:t>
      </w:r>
      <w:r>
        <w:t>биологически активных</w:t>
      </w:r>
      <w:r w:rsidRPr="00B118E6">
        <w:t xml:space="preserve"> </w:t>
      </w:r>
      <w:r>
        <w:t xml:space="preserve">веществ </w:t>
      </w:r>
      <w:r w:rsidRPr="00547777">
        <w:t>в коре разных особей одного вида варьирует в довольно широких пределах: 8-17 % (</w:t>
      </w:r>
      <w:r w:rsidRPr="00DD6C45">
        <w:rPr>
          <w:i/>
        </w:rPr>
        <w:t>S. cinerea</w:t>
      </w:r>
      <w:r w:rsidRPr="00547777">
        <w:t xml:space="preserve">, </w:t>
      </w:r>
      <w:r w:rsidRPr="00C93144">
        <w:rPr>
          <w:i/>
        </w:rPr>
        <w:t>S. caprea</w:t>
      </w:r>
      <w:r w:rsidRPr="00547777">
        <w:t xml:space="preserve">, </w:t>
      </w:r>
      <w:r w:rsidRPr="00C93144">
        <w:rPr>
          <w:i/>
        </w:rPr>
        <w:t>S. triandra</w:t>
      </w:r>
      <w:r w:rsidRPr="00547777">
        <w:t>), 7-15 % (</w:t>
      </w:r>
      <w:r w:rsidRPr="00C93144">
        <w:rPr>
          <w:i/>
        </w:rPr>
        <w:t>S. viminalis</w:t>
      </w:r>
      <w:r w:rsidRPr="00547777">
        <w:t xml:space="preserve">, </w:t>
      </w:r>
      <w:r w:rsidRPr="00C93144">
        <w:rPr>
          <w:i/>
        </w:rPr>
        <w:t>S. dasyclados</w:t>
      </w:r>
      <w:r w:rsidRPr="00547777">
        <w:t>), 6-11 % (</w:t>
      </w:r>
      <w:r w:rsidRPr="00C93144">
        <w:rPr>
          <w:i/>
        </w:rPr>
        <w:t>S. aurita</w:t>
      </w:r>
      <w:r w:rsidRPr="00547777">
        <w:t xml:space="preserve">, </w:t>
      </w:r>
      <w:r w:rsidRPr="00C93144">
        <w:rPr>
          <w:i/>
        </w:rPr>
        <w:t>S. myrsinifolia, S. fragilis, S. pentandra</w:t>
      </w:r>
      <w:r w:rsidRPr="00547777">
        <w:t>), 5-9 % (</w:t>
      </w:r>
      <w:r w:rsidRPr="00C93144">
        <w:rPr>
          <w:i/>
        </w:rPr>
        <w:t>S. alba</w:t>
      </w:r>
      <w:r w:rsidRPr="00547777">
        <w:t xml:space="preserve">, </w:t>
      </w:r>
      <w:r w:rsidRPr="00C93144">
        <w:rPr>
          <w:i/>
        </w:rPr>
        <w:t>S. Acutifolia</w:t>
      </w:r>
      <w:r w:rsidRPr="00B118E6">
        <w:rPr>
          <w:i/>
        </w:rPr>
        <w:t xml:space="preserve"> </w:t>
      </w:r>
      <w:r w:rsidRPr="00547777">
        <w:t xml:space="preserve">Willd, </w:t>
      </w:r>
      <w:r w:rsidRPr="00C93144">
        <w:rPr>
          <w:i/>
        </w:rPr>
        <w:t>S. purpurea</w:t>
      </w:r>
      <w:r w:rsidRPr="00547777">
        <w:t xml:space="preserve">). </w:t>
      </w:r>
      <w:r>
        <w:t xml:space="preserve">Данный признак </w:t>
      </w:r>
      <w:r w:rsidRPr="00547777">
        <w:t xml:space="preserve">отдельных особей ивы частично передается при вегетативном размножении, что позволяет вести селекцию клонов с последующим их плантационным выращиванием. </w:t>
      </w:r>
      <w:r>
        <w:t>Так, например в</w:t>
      </w:r>
      <w:r w:rsidRPr="00547777">
        <w:t>ысокотаннидные образцы, перспективные для выведения сорто</w:t>
      </w:r>
      <w:r>
        <w:t>в</w:t>
      </w:r>
      <w:r w:rsidRPr="00547777">
        <w:t xml:space="preserve">-клонов выделены у </w:t>
      </w:r>
      <w:r w:rsidRPr="00DD6C45">
        <w:rPr>
          <w:i/>
        </w:rPr>
        <w:t>S. triandra</w:t>
      </w:r>
      <w:r w:rsidRPr="00547777">
        <w:t xml:space="preserve">, </w:t>
      </w:r>
      <w:r w:rsidRPr="00DD6C45">
        <w:rPr>
          <w:i/>
        </w:rPr>
        <w:t>S. alba</w:t>
      </w:r>
      <w:r w:rsidRPr="00547777">
        <w:t xml:space="preserve">, </w:t>
      </w:r>
      <w:r w:rsidRPr="00DD6C45">
        <w:rPr>
          <w:i/>
        </w:rPr>
        <w:t>S. caspica</w:t>
      </w:r>
      <w:r w:rsidRPr="00547777">
        <w:t xml:space="preserve">, </w:t>
      </w:r>
      <w:r w:rsidRPr="00DD6C45">
        <w:rPr>
          <w:i/>
        </w:rPr>
        <w:t>S. schwerinii</w:t>
      </w:r>
      <w:r w:rsidRPr="00547777">
        <w:t xml:space="preserve"> и др.[</w:t>
      </w:r>
      <w:r>
        <w:rPr>
          <w:bCs/>
          <w:noProof/>
        </w:rPr>
        <w:t>3,4</w:t>
      </w:r>
      <w:r w:rsidRPr="00547777">
        <w:t>]. Оборот рубки плантаций кустарниковых ив составляет 5 лет, древовидных - 15 лет. Он может быть снижен и до 1 года, поскольку у некоторых высокотаннидных клонов стандартное содержание биологически активных веществ отмечено в однолетних побегах [</w:t>
      </w:r>
      <w:r>
        <w:rPr>
          <w:bCs/>
          <w:noProof/>
        </w:rPr>
        <w:t>7,11</w:t>
      </w:r>
      <w:r w:rsidRPr="00547777">
        <w:t>].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С целью определения высокопродуктивных генотипов в естественных насаждениях</w:t>
      </w:r>
      <w:r w:rsidRPr="00B118E6">
        <w:t xml:space="preserve"> </w:t>
      </w:r>
      <w:r w:rsidRPr="00D34A2D">
        <w:rPr>
          <w:i/>
          <w:lang w:val="en-US"/>
        </w:rPr>
        <w:t>Sacutifolia</w:t>
      </w:r>
      <w:r w:rsidRPr="00B118E6">
        <w:rPr>
          <w:i/>
        </w:rPr>
        <w:t xml:space="preserve"> </w:t>
      </w:r>
      <w:r w:rsidRPr="00877D4A">
        <w:rPr>
          <w:lang w:val="en-US"/>
        </w:rPr>
        <w:t>Willd</w:t>
      </w:r>
      <w:r w:rsidRPr="00D34A2D">
        <w:t xml:space="preserve"> проведена работа по выявлению селекционных категорий деревьев.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rPr>
          <w:b/>
        </w:rPr>
        <w:t>Цель</w:t>
      </w:r>
      <w:r w:rsidRPr="00D34A2D">
        <w:t xml:space="preserve"> работы – разработка критериев для отбора плюсовых деревьев </w:t>
      </w:r>
      <w:r w:rsidRPr="00D34A2D">
        <w:rPr>
          <w:i/>
          <w:lang w:val="en-US"/>
        </w:rPr>
        <w:t>S</w:t>
      </w:r>
      <w:r>
        <w:rPr>
          <w:i/>
          <w:lang w:val="en-US"/>
        </w:rPr>
        <w:t>alix</w:t>
      </w:r>
      <w:r w:rsidRPr="00D34A2D">
        <w:rPr>
          <w:i/>
          <w:lang w:val="en-US"/>
        </w:rPr>
        <w:t>acutifolia</w:t>
      </w:r>
      <w:r w:rsidRPr="00B118E6">
        <w:rPr>
          <w:i/>
        </w:rPr>
        <w:t xml:space="preserve"> </w:t>
      </w:r>
      <w:r w:rsidRPr="00877D4A">
        <w:rPr>
          <w:lang w:val="en-US"/>
        </w:rPr>
        <w:t>Willd</w:t>
      </w:r>
      <w:r w:rsidRPr="00D34A2D">
        <w:t>.</w:t>
      </w:r>
    </w:p>
    <w:p w:rsidR="003C6151" w:rsidRPr="00D34A2D" w:rsidRDefault="003C6151" w:rsidP="00D34A2D">
      <w:pPr>
        <w:ind w:firstLine="567"/>
        <w:jc w:val="both"/>
      </w:pPr>
      <w:r w:rsidRPr="00D34A2D">
        <w:rPr>
          <w:b/>
        </w:rPr>
        <w:t>Материалы, методы и объекты исследований.</w:t>
      </w:r>
      <w:r w:rsidRPr="00B118E6">
        <w:rPr>
          <w:b/>
        </w:rPr>
        <w:t xml:space="preserve"> </w:t>
      </w:r>
      <w:r w:rsidRPr="00D34A2D">
        <w:t>Основные модельны</w:t>
      </w:r>
      <w:r>
        <w:t>е деревья и пробные площади зало</w:t>
      </w:r>
      <w:r w:rsidRPr="00D34A2D">
        <w:t>жены на территории песчаной низменности Республики Марий Эл. По лесорастительному районированию республика входит в Ветлужско-Приуральский округ южной подзоны смешанных лесов провинции восточной части Русской равнины [</w:t>
      </w:r>
      <w:r>
        <w:rPr>
          <w:bCs/>
          <w:noProof/>
        </w:rPr>
        <w:t>6</w:t>
      </w:r>
      <w:r w:rsidRPr="00D34A2D">
        <w:t>].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На сегодняшний момент в области селекционной работы с ивой остролистной можно выделить следующие направления исследований:</w:t>
      </w:r>
    </w:p>
    <w:p w:rsidR="003C6151" w:rsidRPr="00D34A2D" w:rsidRDefault="003C6151" w:rsidP="008857CC">
      <w:pPr>
        <w:tabs>
          <w:tab w:val="left" w:pos="851"/>
        </w:tabs>
        <w:ind w:firstLine="567"/>
        <w:contextualSpacing/>
        <w:jc w:val="both"/>
      </w:pPr>
      <w:r w:rsidRPr="00D34A2D">
        <w:t>1)</w:t>
      </w:r>
      <w:r w:rsidRPr="00D34A2D">
        <w:tab/>
        <w:t>Отбор особей на максимальную долю коры в общем объёме ствола;</w:t>
      </w:r>
    </w:p>
    <w:p w:rsidR="003C6151" w:rsidRPr="00D34A2D" w:rsidRDefault="003C6151" w:rsidP="008857CC">
      <w:pPr>
        <w:tabs>
          <w:tab w:val="left" w:pos="851"/>
        </w:tabs>
        <w:ind w:firstLine="567"/>
        <w:contextualSpacing/>
        <w:jc w:val="both"/>
      </w:pPr>
      <w:r w:rsidRPr="00D34A2D">
        <w:t>2)</w:t>
      </w:r>
      <w:r w:rsidRPr="00D34A2D">
        <w:tab/>
        <w:t>Отбор особей на высокую скорость прироста коры;</w:t>
      </w:r>
    </w:p>
    <w:p w:rsidR="003C6151" w:rsidRPr="00D34A2D" w:rsidRDefault="003C6151" w:rsidP="008857CC">
      <w:pPr>
        <w:tabs>
          <w:tab w:val="left" w:pos="851"/>
        </w:tabs>
        <w:ind w:firstLine="567"/>
        <w:contextualSpacing/>
        <w:jc w:val="both"/>
      </w:pPr>
      <w:r w:rsidRPr="00D34A2D">
        <w:t>3)</w:t>
      </w:r>
      <w:r w:rsidRPr="00D34A2D">
        <w:tab/>
        <w:t>Отбор особей с высоким содержанием биологически активных веществ.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Отобрав генотипы ивы с максимальными показателями по вышеперечисленным критериям, появляется возможность получения уникального генетического материала, существенно превосходящего растения природных популяций по хозяйственно значимому показателю – продуктивности биологически активных веществ.</w:t>
      </w:r>
    </w:p>
    <w:p w:rsidR="003C6151" w:rsidRPr="00D34A2D" w:rsidRDefault="003C6151" w:rsidP="00D34A2D">
      <w:pPr>
        <w:ind w:firstLine="567"/>
        <w:jc w:val="both"/>
      </w:pPr>
      <w:r w:rsidRPr="00D34A2D">
        <w:t>Проведено обследование берегов рек Вятки, Волги, Оки, Рутки, Ветлуги, Большой Кокшаги, Малой Кокшаги, Малый Кундыш, Илети, Суры на предмет выявления и таксации естественных насаждений ивы остролистной.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В насаждениях ивы остролистной проводили следующие работы: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1) на участке в зависимости от площади, осуществлялся сплошной перечет (при площади участка более 1 га) или закладывали пробные площади (в виде лент перпендикулярно течению реки). Их количество зависело от площади участка, а также от разнородности представленного на участке насаждения (сильно отличающиеся по средней высоте, среднему диаметру, возрасту, полноте насаждения). Пробные площади охватывали наиболее типичные места участка. Всего было заложено 16 пробных площадей.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2) на участках проводили отбор модельных деревьев. У анализируемого дерева отмечали северную и южную стороны и устанавливали местоположение шейки корня.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Выбирали направление валки дерева с таким расчетом, чтобы оно не зависло на окружающих деревьях. В том месте, где дерево должно упасть, клали поперечные прокладки, чтобы его удобнее было изучать.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Чтобы сохранить в целости срез шейки корня, подруб топором делали ниже намеченной линии среза.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После этого измеряли длину ствола, длину товарной части (до диаметра 2,5-3 см) и длину до первого живого сучка. Затем побег разрезали на отдельные отрезки равной длины в 1 метр.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При делении ствола на отрезы отмечали их середины, т.е. места, где выреза</w:t>
      </w:r>
      <w:r>
        <w:t>ли</w:t>
      </w:r>
      <w:r w:rsidRPr="00D34A2D">
        <w:t xml:space="preserve"> кружки для анализа. Последний кружок выпилива</w:t>
      </w:r>
      <w:r>
        <w:t>ли</w:t>
      </w:r>
      <w:r w:rsidRPr="00D34A2D">
        <w:t xml:space="preserve"> у основания вершины. В местах, намеченных для выпиливания кружков, обознача</w:t>
      </w:r>
      <w:r>
        <w:t>ли</w:t>
      </w:r>
      <w:r w:rsidRPr="00D34A2D">
        <w:t xml:space="preserve"> северную и южную стороны, руководствуясь пометками сторон света, сделанны</w:t>
      </w:r>
      <w:r>
        <w:t>х</w:t>
      </w:r>
      <w:r w:rsidRPr="00D34A2D">
        <w:t xml:space="preserve"> на высоте </w:t>
      </w:r>
      <w:r>
        <w:t>1,5 м</w:t>
      </w:r>
      <w:r w:rsidRPr="00D34A2D">
        <w:t xml:space="preserve"> и у шейки корня.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Кружки выпиливали от основания к вершине, причем первый рез делали на месте отметки, а второй отступая от него к вершине на толщину кружка. Если отметка приходилась на основание сучьев, ее переносили ниже.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Каждому отпиленному кружку присваивали идентификационный номер.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Дальнейшие исследования производили камеральным путем</w:t>
      </w:r>
      <w:r>
        <w:t xml:space="preserve"> - н</w:t>
      </w:r>
      <w:r w:rsidRPr="00D34A2D">
        <w:t>а кружках подсчитывали годичные слои, измерял</w:t>
      </w:r>
      <w:r>
        <w:t>и</w:t>
      </w:r>
      <w:r w:rsidRPr="00D34A2D">
        <w:t xml:space="preserve"> диаметр с корой и без коры в двух взаимно перпендикулярных направлениях.</w:t>
      </w:r>
    </w:p>
    <w:p w:rsidR="003C6151" w:rsidRPr="00D34A2D" w:rsidRDefault="003C6151" w:rsidP="00D34A2D">
      <w:pPr>
        <w:ind w:firstLine="567"/>
        <w:contextualSpacing/>
        <w:jc w:val="both"/>
      </w:pPr>
      <w:r w:rsidRPr="00D34A2D">
        <w:t>С модельных деревьев производили сбор всей товарной коры. Всего отобрано модельных деревьев со сбором коры 143 шт., с определением таксационных характеристик - 196 шт.</w:t>
      </w:r>
    </w:p>
    <w:p w:rsidR="003C6151" w:rsidRPr="00E61903" w:rsidRDefault="003C6151" w:rsidP="00E61903">
      <w:pPr>
        <w:ind w:firstLine="567"/>
        <w:contextualSpacing/>
        <w:jc w:val="both"/>
      </w:pPr>
      <w:r w:rsidRPr="00D34A2D">
        <w:t xml:space="preserve">Обработку </w:t>
      </w:r>
      <w:r w:rsidRPr="00E61903">
        <w:t>экспериментального материала проводили на ЭВМ с использованием прикладных программ, адаптированных к условиям исследования, статистическая обработка данных по алгоритму Котова [</w:t>
      </w:r>
      <w:r>
        <w:rPr>
          <w:bCs/>
          <w:noProof/>
        </w:rPr>
        <w:t>5</w:t>
      </w:r>
      <w:r w:rsidRPr="00E61903">
        <w:t>].</w:t>
      </w:r>
    </w:p>
    <w:p w:rsidR="003C6151" w:rsidRPr="00E61903" w:rsidRDefault="003C6151" w:rsidP="00E61903">
      <w:pPr>
        <w:ind w:firstLine="567"/>
        <w:contextualSpacing/>
        <w:jc w:val="both"/>
      </w:pPr>
      <w:r w:rsidRPr="00E61903">
        <w:t>3) для оценки селекционных категорий популяций отбирали однолетние побеги с южной стороны у 12-17 растений в возрасте 6-10 лет. Однолетние побеги разделяли на отрезки по 10 см, у каждого отрезка измеряли средний диаметр, массу коры и массу древесины в свежем состоянии, определяли долю коры. Произведено 1467 измерений.</w:t>
      </w:r>
    </w:p>
    <w:p w:rsidR="003C6151" w:rsidRPr="00E61903" w:rsidRDefault="003C6151" w:rsidP="00E61903">
      <w:pPr>
        <w:ind w:firstLine="567"/>
        <w:contextualSpacing/>
        <w:jc w:val="both"/>
      </w:pPr>
      <w:r w:rsidRPr="00E61903">
        <w:t>4) для оценки селекционных категорий деревьев на высоте 1,3 метра отбирали по 10 высечек коры диаметром 17,5 мм, которые взвешивали в свежем и воздушно-сухом состоянии. В последствии производили пересчёт на 1 см</w:t>
      </w:r>
      <w:r w:rsidRPr="00E61903">
        <w:rPr>
          <w:vertAlign w:val="superscript"/>
        </w:rPr>
        <w:t>2</w:t>
      </w:r>
      <w:r w:rsidRPr="00E61903">
        <w:t>. Всего проанализировано 44 модельных дерева.</w:t>
      </w:r>
    </w:p>
    <w:p w:rsidR="003C6151" w:rsidRPr="00E61903" w:rsidRDefault="003C6151" w:rsidP="00E61903">
      <w:pPr>
        <w:ind w:firstLine="567"/>
        <w:contextualSpacing/>
        <w:jc w:val="both"/>
      </w:pPr>
      <w:r w:rsidRPr="00E61903">
        <w:t>Согласно руководству [</w:t>
      </w:r>
      <w:r>
        <w:rPr>
          <w:bCs/>
          <w:noProof/>
        </w:rPr>
        <w:t>10</w:t>
      </w:r>
      <w:r w:rsidRPr="00E61903">
        <w:t>] для заготовки пригодны кустарниковые формы старше 5 лет, древовидные старше 15 лет, с запасом древесины на участке более 15 м</w:t>
      </w:r>
      <w:r w:rsidRPr="00E61903">
        <w:rPr>
          <w:vertAlign w:val="superscript"/>
        </w:rPr>
        <w:t>3</w:t>
      </w:r>
      <w:r w:rsidRPr="00E61903">
        <w:t>/га и содержанием действующих веществ более 7 %.</w:t>
      </w:r>
    </w:p>
    <w:p w:rsidR="003C6151" w:rsidRDefault="003C6151" w:rsidP="00E61903">
      <w:pPr>
        <w:ind w:firstLine="567"/>
        <w:contextualSpacing/>
        <w:jc w:val="both"/>
      </w:pPr>
      <w:r w:rsidRPr="00E61903">
        <w:t>Для определения доли коры на опытном образце стебля ивы остролистной сначала измеряли общую массу образца, после чего отделяли кору и проводили взвешивание по отдельности коры и древесного остатка. Долю коры (Pb) рассчитывали по формуле:</w:t>
      </w:r>
    </w:p>
    <w:p w:rsidR="003C6151" w:rsidRPr="00E61903" w:rsidRDefault="003C6151" w:rsidP="00E61903">
      <w:pPr>
        <w:ind w:firstLine="567"/>
        <w:contextualSpacing/>
        <w:jc w:val="both"/>
      </w:pPr>
    </w:p>
    <w:p w:rsidR="003C6151" w:rsidRPr="00E61903" w:rsidRDefault="003C6151" w:rsidP="00E61903">
      <w:pPr>
        <w:ind w:firstLine="567"/>
        <w:contextualSpacing/>
        <w:jc w:val="both"/>
      </w:pPr>
      <w:r w:rsidRPr="00DD2BB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2pt;height:26.4pt">
            <v:imagedata r:id="rId7" o:title="" chromakey="white"/>
          </v:shape>
        </w:pict>
      </w:r>
    </w:p>
    <w:p w:rsidR="003C6151" w:rsidRDefault="003C6151" w:rsidP="00E61903">
      <w:pPr>
        <w:ind w:firstLine="567"/>
        <w:contextualSpacing/>
        <w:jc w:val="both"/>
      </w:pPr>
    </w:p>
    <w:p w:rsidR="003C6151" w:rsidRPr="00E61903" w:rsidRDefault="003C6151" w:rsidP="00E61903">
      <w:pPr>
        <w:ind w:firstLine="567"/>
        <w:contextualSpacing/>
        <w:jc w:val="both"/>
      </w:pPr>
      <w:r w:rsidRPr="00E61903">
        <w:t>Содержание биологически активных веществ в исследуемом образце (коре 1 и 10-20 летних деревьев в июне и июле) определяли посредством ВЭЖХ.</w:t>
      </w:r>
    </w:p>
    <w:p w:rsidR="003C6151" w:rsidRPr="00E61903" w:rsidRDefault="003C6151" w:rsidP="00E61903">
      <w:pPr>
        <w:ind w:firstLine="567"/>
        <w:jc w:val="both"/>
      </w:pPr>
      <w:r w:rsidRPr="00E61903">
        <w:t>Для выбора категории деревьев имеющих наибольшую интенсивность роста коры провели градацию по категориям отобранных деревьев. Все отобранные модели разделили на 3 категории по влиянию возраста, диаметра и высоты на прирост коры. Деревья, имеющие прирост до 80 % от модели отнесли к категории угнетенные, с приростом 80,1-120 % – к категории нормальные, более 120,1 % - к категории плюсовые.</w:t>
      </w:r>
    </w:p>
    <w:p w:rsidR="003C6151" w:rsidRDefault="003C6151" w:rsidP="00E61903">
      <w:pPr>
        <w:ind w:firstLine="567"/>
        <w:jc w:val="both"/>
      </w:pPr>
      <w:r w:rsidRPr="00E61903">
        <w:rPr>
          <w:b/>
        </w:rPr>
        <w:t>Результаты и обсуждение.</w:t>
      </w:r>
      <w:r w:rsidRPr="00B118E6">
        <w:rPr>
          <w:b/>
        </w:rPr>
        <w:t xml:space="preserve"> </w:t>
      </w:r>
      <w:r>
        <w:t>О</w:t>
      </w:r>
      <w:r w:rsidRPr="00E61903">
        <w:t>ценк</w:t>
      </w:r>
      <w:r>
        <w:t>а</w:t>
      </w:r>
      <w:r w:rsidRPr="00E61903">
        <w:t xml:space="preserve"> достоверности влияния селекционной категории модельных деревьев на прирост коры </w:t>
      </w:r>
      <w:r>
        <w:t>подтверждена дисперсионным</w:t>
      </w:r>
      <w:r w:rsidRPr="00E61903">
        <w:t xml:space="preserve"> анализ</w:t>
      </w:r>
      <w:r>
        <w:t>ом (таблица </w:t>
      </w:r>
      <w:r w:rsidRPr="00E61903">
        <w:t>1).</w:t>
      </w:r>
    </w:p>
    <w:p w:rsidR="003C6151" w:rsidRPr="00E61903" w:rsidRDefault="003C6151" w:rsidP="00E61903">
      <w:pPr>
        <w:ind w:firstLine="567"/>
        <w:jc w:val="both"/>
      </w:pPr>
    </w:p>
    <w:p w:rsidR="003C6151" w:rsidRPr="00E61903" w:rsidRDefault="003C6151" w:rsidP="00756124">
      <w:pPr>
        <w:spacing w:line="240" w:lineRule="auto"/>
        <w:jc w:val="both"/>
        <w:rPr>
          <w:sz w:val="24"/>
        </w:rPr>
      </w:pPr>
      <w:r w:rsidRPr="00E61903">
        <w:rPr>
          <w:sz w:val="24"/>
        </w:rPr>
        <w:t>Таблица 1 - Результаты дисперсионного анализа по влиянию селекционных категорий (диаметра, возраста и высоты деревьев ивы) на массу коры в различных возрастных группах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7"/>
        <w:gridCol w:w="1433"/>
        <w:gridCol w:w="1254"/>
        <w:gridCol w:w="1075"/>
        <w:gridCol w:w="1612"/>
        <w:gridCol w:w="1870"/>
      </w:tblGrid>
      <w:tr w:rsidR="003C6151" w:rsidRPr="00DD2BB1" w:rsidTr="009B3ECB">
        <w:trPr>
          <w:trHeight w:val="170"/>
          <w:jc w:val="center"/>
        </w:trPr>
        <w:tc>
          <w:tcPr>
            <w:tcW w:w="2327" w:type="dxa"/>
            <w:vMerge w:val="restart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Возрастной интервал</w:t>
            </w:r>
          </w:p>
        </w:tc>
        <w:tc>
          <w:tcPr>
            <w:tcW w:w="1433" w:type="dxa"/>
            <w:vMerge w:val="restart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F факт</w:t>
            </w:r>
          </w:p>
        </w:tc>
        <w:tc>
          <w:tcPr>
            <w:tcW w:w="3941" w:type="dxa"/>
            <w:gridSpan w:val="3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val="en-US" w:eastAsia="ru-RU"/>
              </w:rPr>
              <w:t>F</w:t>
            </w:r>
            <w:r w:rsidRPr="009B3ECB">
              <w:rPr>
                <w:sz w:val="24"/>
                <w:szCs w:val="24"/>
                <w:lang w:eastAsia="ru-RU"/>
              </w:rPr>
              <w:t xml:space="preserve"> табл.</w:t>
            </w:r>
          </w:p>
        </w:tc>
        <w:tc>
          <w:tcPr>
            <w:tcW w:w="1870" w:type="dxa"/>
            <w:vMerge w:val="restart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Доля влияния фактора, %</w:t>
            </w:r>
          </w:p>
        </w:tc>
      </w:tr>
      <w:tr w:rsidR="003C6151" w:rsidRPr="00DD2BB1" w:rsidTr="009B3ECB">
        <w:trPr>
          <w:trHeight w:val="291"/>
          <w:jc w:val="center"/>
        </w:trPr>
        <w:tc>
          <w:tcPr>
            <w:tcW w:w="2327" w:type="dxa"/>
            <w:vMerge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870" w:type="dxa"/>
            <w:vMerge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C6151" w:rsidRPr="00DD2BB1" w:rsidTr="009B3ECB">
        <w:trPr>
          <w:trHeight w:val="325"/>
          <w:jc w:val="center"/>
        </w:trPr>
        <w:tc>
          <w:tcPr>
            <w:tcW w:w="9571" w:type="dxa"/>
            <w:gridSpan w:val="6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Выделенные селекционные категории деревьев по диаметру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8-10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67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11-13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14-16лет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12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17-19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9571" w:type="dxa"/>
            <w:gridSpan w:val="6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Выделенные селекционные категории деревьев по высоте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8-10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40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11-13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14-16лет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9571" w:type="dxa"/>
            <w:gridSpan w:val="6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Выделенные селекционные категории деревьев по возрасту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8-10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91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11-13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19,66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65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14-16лет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78</w:t>
            </w:r>
          </w:p>
        </w:tc>
      </w:tr>
      <w:tr w:rsidR="003C6151" w:rsidRPr="00DD2BB1" w:rsidTr="009B3ECB">
        <w:trPr>
          <w:trHeight w:val="255"/>
          <w:jc w:val="center"/>
        </w:trPr>
        <w:tc>
          <w:tcPr>
            <w:tcW w:w="2327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17-19 лет</w:t>
            </w:r>
          </w:p>
        </w:tc>
        <w:tc>
          <w:tcPr>
            <w:tcW w:w="1433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254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75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noWrap/>
            <w:vAlign w:val="center"/>
          </w:tcPr>
          <w:p w:rsidR="003C6151" w:rsidRPr="009B3ECB" w:rsidRDefault="003C6151" w:rsidP="009B3EC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B3ECB">
              <w:rPr>
                <w:sz w:val="24"/>
                <w:szCs w:val="24"/>
                <w:lang w:eastAsia="ru-RU"/>
              </w:rPr>
              <w:t>89</w:t>
            </w:r>
          </w:p>
        </w:tc>
      </w:tr>
    </w:tbl>
    <w:p w:rsidR="003C6151" w:rsidRDefault="003C6151" w:rsidP="00E61903">
      <w:pPr>
        <w:ind w:firstLine="567"/>
        <w:jc w:val="both"/>
      </w:pPr>
    </w:p>
    <w:p w:rsidR="003C6151" w:rsidRPr="00400E4C" w:rsidRDefault="003C6151" w:rsidP="006F71B8">
      <w:pPr>
        <w:tabs>
          <w:tab w:val="left" w:pos="1440"/>
        </w:tabs>
        <w:ind w:firstLine="425"/>
        <w:jc w:val="both"/>
      </w:pPr>
      <w:r>
        <w:t>Р</w:t>
      </w:r>
      <w:r w:rsidRPr="00400E4C">
        <w:t>езультатам</w:t>
      </w:r>
      <w:r>
        <w:t>и</w:t>
      </w:r>
      <w:r w:rsidRPr="00400E4C">
        <w:t xml:space="preserve"> дисперсионного анализа не подтверждается закономерность выделения селекционных категорий по</w:t>
      </w:r>
      <w:r>
        <w:t xml:space="preserve"> критерию</w:t>
      </w:r>
      <w:r w:rsidRPr="00400E4C">
        <w:t xml:space="preserve"> высот</w:t>
      </w:r>
      <w:r>
        <w:t>ы</w:t>
      </w:r>
      <w:r w:rsidRPr="00400E4C">
        <w:t>, так как только в возрасте 8</w:t>
      </w:r>
      <w:r w:rsidRPr="00400E4C">
        <w:noBreakHyphen/>
        <w:t>10 лет данное влияние достоверно на уровне 5 % (</w:t>
      </w:r>
      <w:r>
        <w:t>т</w:t>
      </w:r>
      <w:r w:rsidRPr="00FC5003">
        <w:t>аблица 1</w:t>
      </w:r>
      <w:r w:rsidRPr="00400E4C">
        <w:t xml:space="preserve">). </w:t>
      </w:r>
      <w:r>
        <w:t>В то же время в</w:t>
      </w:r>
      <w:r w:rsidRPr="00400E4C">
        <w:t xml:space="preserve">ыделение селекционных категорий </w:t>
      </w:r>
      <w:r>
        <w:t xml:space="preserve">деревьев </w:t>
      </w:r>
      <w:r w:rsidRPr="00400E4C">
        <w:t>по</w:t>
      </w:r>
      <w:r>
        <w:t xml:space="preserve"> критерию диаметробоснованно в возрасте 8-13 лет. Наиболее точным критерием для отбора и выделения </w:t>
      </w:r>
      <w:r w:rsidRPr="00400E4C">
        <w:t>селекционных категорий</w:t>
      </w:r>
      <w:r>
        <w:t xml:space="preserve"> является </w:t>
      </w:r>
      <w:r w:rsidRPr="00400E4C">
        <w:t>возраст</w:t>
      </w:r>
      <w:r>
        <w:t xml:space="preserve"> деревьев, что подтверждается </w:t>
      </w:r>
      <w:r w:rsidRPr="001F63A7">
        <w:rPr>
          <w:lang w:eastAsia="ru-RU"/>
        </w:rPr>
        <w:t>во всех исследованных возрастных интервалах на уровне значимости - 0,1 %</w:t>
      </w:r>
      <w:r w:rsidRPr="00400E4C">
        <w:t>.</w:t>
      </w:r>
    </w:p>
    <w:p w:rsidR="003C6151" w:rsidRPr="006F71B8" w:rsidRDefault="003C6151" w:rsidP="00013DD8">
      <w:pPr>
        <w:tabs>
          <w:tab w:val="left" w:pos="1440"/>
        </w:tabs>
        <w:ind w:firstLine="425"/>
        <w:jc w:val="both"/>
        <w:rPr>
          <w:lang w:eastAsia="ru-RU"/>
        </w:rPr>
      </w:pPr>
      <w:r>
        <w:t>В ходе исследования было установлено, что н</w:t>
      </w:r>
      <w:r w:rsidRPr="00F010DC">
        <w:t>аибольший запас коры отмечен у деревьев</w:t>
      </w:r>
      <w:r w:rsidRPr="00B118E6">
        <w:t xml:space="preserve"> </w:t>
      </w:r>
      <w:r w:rsidRPr="009338F4">
        <w:t>ивы остролистной</w:t>
      </w:r>
      <w:r w:rsidRPr="00F010DC">
        <w:t xml:space="preserve"> имеющих категорию по диаметру быстро растущие и </w:t>
      </w:r>
      <w:r>
        <w:t xml:space="preserve">нормальные, что в свою очередь позволяет </w:t>
      </w:r>
      <w:r w:rsidRPr="00F010DC">
        <w:t>выдел</w:t>
      </w:r>
      <w:r>
        <w:t>ить</w:t>
      </w:r>
      <w:r w:rsidRPr="00F010DC">
        <w:t xml:space="preserve"> категори</w:t>
      </w:r>
      <w:r>
        <w:t>ю</w:t>
      </w:r>
      <w:r w:rsidRPr="00F010DC">
        <w:t xml:space="preserve"> плюсовых деревьев</w:t>
      </w:r>
      <w:r w:rsidRPr="00B118E6">
        <w:t xml:space="preserve"> </w:t>
      </w:r>
      <w:r>
        <w:rPr>
          <w:i/>
        </w:rPr>
        <w:t>S</w:t>
      </w:r>
      <w:r w:rsidRPr="00877D4A">
        <w:rPr>
          <w:i/>
        </w:rPr>
        <w:t>acutifolia</w:t>
      </w:r>
      <w:r w:rsidRPr="00B118E6">
        <w:rPr>
          <w:i/>
        </w:rPr>
        <w:t xml:space="preserve"> </w:t>
      </w:r>
      <w:r w:rsidRPr="00877D4A">
        <w:t>Willd</w:t>
      </w:r>
      <w:r w:rsidRPr="00F010DC">
        <w:t>.</w:t>
      </w:r>
      <w:r>
        <w:t xml:space="preserve">В ходе исследования было </w:t>
      </w:r>
      <w:r w:rsidRPr="00F010DC">
        <w:t>пр</w:t>
      </w:r>
      <w:r>
        <w:t>оведено</w:t>
      </w:r>
      <w:r w:rsidRPr="00F010DC">
        <w:t xml:space="preserve"> сравнение средней массы коры по возрастным интервалам у плюсовых деревьев и нормальных - со средними значениями параметра для исследованных популяций</w:t>
      </w:r>
      <w:r>
        <w:t xml:space="preserve"> (таблица 2)</w:t>
      </w:r>
      <w:r w:rsidRPr="00F010DC">
        <w:t>.</w:t>
      </w:r>
      <w:r>
        <w:rPr>
          <w:lang w:eastAsia="ru-RU"/>
        </w:rPr>
        <w:t>Оценка и</w:t>
      </w:r>
      <w:r w:rsidRPr="006F71B8">
        <w:rPr>
          <w:lang w:eastAsia="ru-RU"/>
        </w:rPr>
        <w:t>нтенсивност</w:t>
      </w:r>
      <w:r>
        <w:rPr>
          <w:lang w:eastAsia="ru-RU"/>
        </w:rPr>
        <w:t>и</w:t>
      </w:r>
      <w:r w:rsidRPr="006F71B8">
        <w:rPr>
          <w:lang w:eastAsia="ru-RU"/>
        </w:rPr>
        <w:t xml:space="preserve"> накопления коры в зависимости от высоты </w:t>
      </w:r>
      <w:r>
        <w:rPr>
          <w:lang w:eastAsia="ru-RU"/>
        </w:rPr>
        <w:t>деревьев не нашла экспериментального подтверждения</w:t>
      </w:r>
      <w:r w:rsidRPr="006F71B8">
        <w:rPr>
          <w:lang w:eastAsia="ru-RU"/>
        </w:rPr>
        <w:t>.</w:t>
      </w:r>
    </w:p>
    <w:p w:rsidR="003C6151" w:rsidRDefault="003C6151" w:rsidP="00E61903">
      <w:pPr>
        <w:ind w:firstLine="567"/>
        <w:jc w:val="both"/>
      </w:pPr>
    </w:p>
    <w:p w:rsidR="003C6151" w:rsidRPr="003B3881" w:rsidRDefault="003C6151" w:rsidP="00E61903">
      <w:pPr>
        <w:ind w:firstLine="567"/>
        <w:jc w:val="both"/>
        <w:rPr>
          <w:sz w:val="24"/>
        </w:rPr>
      </w:pPr>
      <w:r w:rsidRPr="003B3881">
        <w:rPr>
          <w:sz w:val="24"/>
        </w:rPr>
        <w:t>Таблица 2 - Сравнение средних запасов коры на одном дереве</w:t>
      </w:r>
    </w:p>
    <w:tbl>
      <w:tblPr>
        <w:tblW w:w="9747" w:type="dxa"/>
        <w:jc w:val="center"/>
        <w:tblLayout w:type="fixed"/>
        <w:tblLook w:val="0000"/>
      </w:tblPr>
      <w:tblGrid>
        <w:gridCol w:w="1421"/>
        <w:gridCol w:w="1488"/>
        <w:gridCol w:w="1267"/>
        <w:gridCol w:w="859"/>
        <w:gridCol w:w="1134"/>
        <w:gridCol w:w="1134"/>
        <w:gridCol w:w="1276"/>
        <w:gridCol w:w="1168"/>
      </w:tblGrid>
      <w:tr w:rsidR="003C6151" w:rsidRPr="00DD2BB1" w:rsidTr="003B3881">
        <w:trPr>
          <w:trHeight w:val="255"/>
          <w:jc w:val="center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Возрастной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D2BB1">
              <w:rPr>
                <w:sz w:val="24"/>
                <w:szCs w:val="24"/>
              </w:rPr>
              <w:t>интервал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Селекционная категория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Коэффициент достоверности различия</w:t>
            </w:r>
          </w:p>
        </w:tc>
      </w:tr>
      <w:tr w:rsidR="003C6151" w:rsidRPr="00DD2BB1" w:rsidTr="003B3881">
        <w:trPr>
          <w:trHeight w:val="782"/>
          <w:jc w:val="center"/>
        </w:trPr>
        <w:tc>
          <w:tcPr>
            <w:tcW w:w="142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средняя масса коры, кг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сигма,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кол-во наблюдений,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точность,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вариация, %</w:t>
            </w: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8-10 лет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плюсовые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1,31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33,3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4,35</w:t>
            </w: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нормальные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0,51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57,2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C6151" w:rsidRPr="00DD2BB1" w:rsidTr="003B3881">
        <w:trPr>
          <w:trHeight w:val="70"/>
          <w:jc w:val="center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11-13 лет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плюсовые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2,35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0,26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40,1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4,80</w:t>
            </w: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нормальные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1,00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44,0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C6151" w:rsidRPr="00DD2BB1" w:rsidTr="003B3881">
        <w:trPr>
          <w:trHeight w:val="228"/>
          <w:jc w:val="center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14-16 лет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плюсовые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3,44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70,1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1,87</w:t>
            </w: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нормальные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1,68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56,8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17-19 лет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плюсовые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5,34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35,3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9338F4">
            <w:pPr>
              <w:spacing w:line="240" w:lineRule="auto"/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3,73</w:t>
            </w:r>
          </w:p>
        </w:tc>
      </w:tr>
      <w:tr w:rsidR="003C6151" w:rsidRPr="00DD2BB1" w:rsidTr="003B3881">
        <w:trPr>
          <w:trHeight w:val="255"/>
          <w:jc w:val="center"/>
        </w:trPr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нормальные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bCs/>
                <w:sz w:val="24"/>
                <w:szCs w:val="24"/>
              </w:rPr>
              <w:t>2,12</w:t>
            </w:r>
            <w:r w:rsidRPr="00DD2BB1">
              <w:rPr>
                <w:bCs/>
                <w:sz w:val="24"/>
                <w:szCs w:val="24"/>
                <w:u w:val="single"/>
              </w:rPr>
              <w:t>+</w:t>
            </w:r>
            <w:r w:rsidRPr="00DD2BB1">
              <w:rPr>
                <w:bCs/>
                <w:sz w:val="24"/>
                <w:szCs w:val="24"/>
              </w:rPr>
              <w:t>0,19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D2BB1">
              <w:rPr>
                <w:sz w:val="24"/>
                <w:szCs w:val="24"/>
              </w:rPr>
              <w:t>32,5</w:t>
            </w: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151" w:rsidRPr="00DD2BB1" w:rsidRDefault="003C6151" w:rsidP="00A7122D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3C6151" w:rsidRDefault="003C6151" w:rsidP="00E61903">
      <w:pPr>
        <w:ind w:firstLine="567"/>
        <w:jc w:val="both"/>
      </w:pPr>
    </w:p>
    <w:p w:rsidR="003C6151" w:rsidRDefault="003C6151" w:rsidP="00E61903">
      <w:pPr>
        <w:tabs>
          <w:tab w:val="left" w:pos="1440"/>
        </w:tabs>
        <w:ind w:firstLine="567"/>
        <w:jc w:val="both"/>
      </w:pPr>
      <w:r w:rsidRPr="00F010DC">
        <w:t xml:space="preserve">Во всех возрастных интервалах прирост коры плюсовых деревьев превышает по исследуемым параметрам у нормальных деревьев в 2-2,5 раза </w:t>
      </w:r>
      <w:r w:rsidRPr="008D49CB">
        <w:t>(</w:t>
      </w:r>
      <w:r>
        <w:t>рисунок</w:t>
      </w:r>
      <w:r w:rsidRPr="008D49CB">
        <w:t xml:space="preserve"> 1).</w:t>
      </w:r>
      <w:r w:rsidRPr="00F010DC">
        <w:t xml:space="preserve"> Достоверность различия только в возрастном интервале 14-16</w:t>
      </w:r>
      <w:r>
        <w:t> </w:t>
      </w:r>
      <w:r w:rsidRPr="00F010DC">
        <w:t xml:space="preserve">лет </w:t>
      </w:r>
      <w:r>
        <w:t xml:space="preserve">составляет 6,5 </w:t>
      </w:r>
      <w:r w:rsidRPr="00F010DC">
        <w:t xml:space="preserve">% в </w:t>
      </w:r>
      <w:r>
        <w:t xml:space="preserve">остальных случаях она менее 0,1 </w:t>
      </w:r>
      <w:r w:rsidRPr="00F010DC">
        <w:t>%, что подтверждает правильность отбора деревьев на основании проведенных выше принципов.</w:t>
      </w:r>
    </w:p>
    <w:p w:rsidR="003C6151" w:rsidRPr="00F010DC" w:rsidRDefault="003C6151" w:rsidP="00E61903">
      <w:pPr>
        <w:tabs>
          <w:tab w:val="left" w:pos="1440"/>
        </w:tabs>
        <w:ind w:firstLine="567"/>
        <w:jc w:val="both"/>
      </w:pPr>
    </w:p>
    <w:p w:rsidR="003C6151" w:rsidRDefault="003C6151" w:rsidP="009B3ECB">
      <w:pPr>
        <w:tabs>
          <w:tab w:val="left" w:pos="1440"/>
        </w:tabs>
        <w:jc w:val="both"/>
      </w:pPr>
      <w:r w:rsidRPr="00D82BCC">
        <w:rPr>
          <w:noProof/>
          <w:lang w:eastAsia="ru-RU"/>
        </w:rPr>
        <w:pict>
          <v:shape id="Рисунок 2" o:spid="_x0000_i1026" type="#_x0000_t75" style="width:483.6pt;height:217.2pt;visibility:visible">
            <v:imagedata r:id="rId8" o:title=""/>
          </v:shape>
        </w:pict>
      </w:r>
    </w:p>
    <w:p w:rsidR="003C6151" w:rsidRPr="008D49CB" w:rsidRDefault="003C6151" w:rsidP="00037069">
      <w:pPr>
        <w:tabs>
          <w:tab w:val="left" w:pos="1440"/>
        </w:tabs>
        <w:spacing w:line="240" w:lineRule="auto"/>
        <w:ind w:firstLine="567"/>
        <w:jc w:val="center"/>
        <w:rPr>
          <w:sz w:val="24"/>
        </w:rPr>
      </w:pPr>
      <w:r w:rsidRPr="008D49CB">
        <w:rPr>
          <w:sz w:val="24"/>
        </w:rPr>
        <w:t>Рисунок 1. Сравнение средних запасов коры на деревьях селекционных категорий плюсовые и нормальные</w:t>
      </w:r>
    </w:p>
    <w:p w:rsidR="003C6151" w:rsidRDefault="003C6151" w:rsidP="00A7122D">
      <w:pPr>
        <w:tabs>
          <w:tab w:val="left" w:pos="1440"/>
        </w:tabs>
        <w:ind w:firstLine="425"/>
        <w:jc w:val="both"/>
      </w:pPr>
    </w:p>
    <w:p w:rsidR="003C6151" w:rsidRDefault="003C6151" w:rsidP="00A7122D">
      <w:pPr>
        <w:tabs>
          <w:tab w:val="left" w:pos="1440"/>
        </w:tabs>
        <w:ind w:firstLine="425"/>
        <w:jc w:val="both"/>
      </w:pPr>
      <w:r>
        <w:t>Результаты исследования показали, что выделение селекционных категорий по приросту коры в зависимости от возраста деревьев обосновано, так как даже растения с худшими показателями средней массы коры из селекционной категории плюсовые имеют значения данного показателя существенно выше, чем у лучших деревьев из селекционной категории нормальные.</w:t>
      </w:r>
    </w:p>
    <w:p w:rsidR="003C6151" w:rsidRPr="00E6146E" w:rsidRDefault="003C6151" w:rsidP="000D793C">
      <w:pPr>
        <w:tabs>
          <w:tab w:val="left" w:pos="1440"/>
        </w:tabs>
        <w:spacing w:line="240" w:lineRule="auto"/>
        <w:ind w:firstLine="425"/>
        <w:jc w:val="both"/>
        <w:rPr>
          <w:i/>
        </w:rPr>
      </w:pPr>
      <w:r w:rsidRPr="00E6146E">
        <w:rPr>
          <w:i/>
        </w:rPr>
        <w:t>Работа выполнена в рамках реализации ФЦП «Научные и научно-педагогические кадры инновационной России" на 2009 - 2013 годы» при финансовой поддержке Минобрнауки России (Соглашение №</w:t>
      </w:r>
      <w:r>
        <w:rPr>
          <w:i/>
          <w:lang w:val="en-US"/>
        </w:rPr>
        <w:t> </w:t>
      </w:r>
      <w:r w:rsidRPr="00E6146E">
        <w:rPr>
          <w:i/>
        </w:rPr>
        <w:t>14.В37.21.1110 от 14 сентября 2012 г.) с использованием оборудования ЦКП «ЭБЭЭ» ФГБОУ ВПО «ПГТУ».</w:t>
      </w:r>
    </w:p>
    <w:p w:rsidR="003C6151" w:rsidRDefault="003C6151" w:rsidP="000D793C">
      <w:pPr>
        <w:spacing w:line="240" w:lineRule="auto"/>
        <w:ind w:firstLine="709"/>
        <w:rPr>
          <w:lang w:val="en-US"/>
        </w:rPr>
      </w:pPr>
    </w:p>
    <w:p w:rsidR="003C6151" w:rsidRPr="00B118E6" w:rsidRDefault="003C6151" w:rsidP="000D793C">
      <w:pPr>
        <w:spacing w:line="240" w:lineRule="auto"/>
        <w:ind w:firstLine="709"/>
        <w:rPr>
          <w:lang w:val="en-US"/>
        </w:rPr>
      </w:pPr>
    </w:p>
    <w:p w:rsidR="003C6151" w:rsidRDefault="003C6151" w:rsidP="000D793C">
      <w:pPr>
        <w:tabs>
          <w:tab w:val="left" w:pos="851"/>
        </w:tabs>
        <w:spacing w:line="240" w:lineRule="auto"/>
        <w:ind w:firstLine="567"/>
        <w:jc w:val="center"/>
        <w:rPr>
          <w:b/>
          <w:sz w:val="24"/>
          <w:szCs w:val="24"/>
          <w:lang w:val="en-US"/>
        </w:rPr>
      </w:pPr>
      <w:r w:rsidRPr="00B118E6">
        <w:rPr>
          <w:b/>
          <w:sz w:val="24"/>
          <w:szCs w:val="24"/>
        </w:rPr>
        <w:t>Список литературы</w:t>
      </w:r>
    </w:p>
    <w:p w:rsidR="003C6151" w:rsidRPr="009A0E12" w:rsidRDefault="003C6151" w:rsidP="000D793C">
      <w:pPr>
        <w:tabs>
          <w:tab w:val="left" w:pos="851"/>
        </w:tabs>
        <w:spacing w:line="240" w:lineRule="auto"/>
        <w:ind w:firstLine="567"/>
        <w:jc w:val="center"/>
        <w:rPr>
          <w:b/>
          <w:sz w:val="24"/>
          <w:szCs w:val="24"/>
          <w:lang w:val="en-US"/>
        </w:rPr>
      </w:pP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  <w:lang w:val="en-US"/>
        </w:rPr>
      </w:pPr>
      <w:r w:rsidRPr="000216AA">
        <w:rPr>
          <w:bCs/>
          <w:noProof/>
          <w:sz w:val="24"/>
          <w:szCs w:val="24"/>
          <w:lang w:val="en-US"/>
        </w:rPr>
        <w:t xml:space="preserve">Jicinska, D. </w:t>
      </w:r>
      <w:r w:rsidRPr="000216AA">
        <w:rPr>
          <w:noProof/>
          <w:sz w:val="24"/>
          <w:szCs w:val="24"/>
          <w:lang w:val="en-US"/>
        </w:rPr>
        <w:t xml:space="preserve">Compatibility and hybridization in wtland Salix species / </w:t>
      </w:r>
      <w:r w:rsidRPr="000216AA">
        <w:rPr>
          <w:bCs/>
          <w:noProof/>
          <w:sz w:val="24"/>
          <w:szCs w:val="24"/>
          <w:lang w:val="en-US"/>
        </w:rPr>
        <w:t xml:space="preserve">D.Jicinska, M. N.Koncalova </w:t>
      </w:r>
      <w:r w:rsidRPr="000216AA">
        <w:rPr>
          <w:noProof/>
          <w:sz w:val="24"/>
          <w:szCs w:val="24"/>
          <w:lang w:val="en-US"/>
        </w:rPr>
        <w:t>// Preslia. – 1986. – № 4. Vol. 58. – P. 369 – 371.</w:t>
      </w:r>
      <w:r w:rsidRPr="000216AA">
        <w:rPr>
          <w:sz w:val="24"/>
          <w:szCs w:val="24"/>
          <w:lang w:val="en-US"/>
        </w:rPr>
        <w:t>,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  <w:lang w:val="en-US"/>
        </w:rPr>
      </w:pPr>
      <w:r w:rsidRPr="000216AA">
        <w:rPr>
          <w:bCs/>
          <w:noProof/>
          <w:sz w:val="24"/>
          <w:szCs w:val="24"/>
          <w:lang w:val="en-US"/>
        </w:rPr>
        <w:t>Weber, E.</w:t>
      </w:r>
      <w:r w:rsidRPr="000216AA">
        <w:rPr>
          <w:noProof/>
          <w:sz w:val="24"/>
          <w:szCs w:val="24"/>
          <w:lang w:val="en-US"/>
        </w:rPr>
        <w:t xml:space="preserve"> Monographie der Salix alba L. Spec. Plant Unter Berusceichtigund genetischer und Zuchterischer Aspecte /</w:t>
      </w:r>
      <w:r w:rsidRPr="000216AA">
        <w:rPr>
          <w:bCs/>
          <w:noProof/>
          <w:sz w:val="24"/>
          <w:szCs w:val="24"/>
          <w:lang w:val="en-US"/>
        </w:rPr>
        <w:t xml:space="preserve"> E.Weber </w:t>
      </w:r>
      <w:r w:rsidRPr="000216AA">
        <w:rPr>
          <w:noProof/>
          <w:sz w:val="24"/>
          <w:szCs w:val="24"/>
          <w:lang w:val="en-US"/>
        </w:rPr>
        <w:t>// Forstwis-sentschaftliches. – 1974. – Vol. 5. – P. 233 – 247.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Афонин, А. А.</w:t>
      </w:r>
      <w:r w:rsidRPr="000216AA">
        <w:rPr>
          <w:noProof/>
          <w:sz w:val="24"/>
          <w:szCs w:val="24"/>
        </w:rPr>
        <w:t xml:space="preserve"> Изменчивость ив Брянского лесного массива и перспективы их селекции на устойчивость и продуктивность: атореф. дис... докт. сельско-хозяйственных наук / А.А. Афонин. – Брянск, 2006. – С. 47.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sz w:val="24"/>
          <w:szCs w:val="24"/>
        </w:rPr>
        <w:t xml:space="preserve">Афонин, А. А. Методологические принципы создания устойчивых высокопродуктивных насаждений ив (на примере автохтонных видов </w:t>
      </w:r>
      <w:r w:rsidRPr="000216AA">
        <w:rPr>
          <w:iCs/>
          <w:sz w:val="24"/>
          <w:szCs w:val="24"/>
        </w:rPr>
        <w:t>Salix</w:t>
      </w:r>
      <w:r w:rsidRPr="000216AA">
        <w:rPr>
          <w:sz w:val="24"/>
          <w:szCs w:val="24"/>
        </w:rPr>
        <w:t xml:space="preserve"> Брянского лесного массива). – Брянск: БГУ, 2005. – 146 с.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709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Котов, М. М.</w:t>
      </w:r>
      <w:r w:rsidRPr="000216AA">
        <w:rPr>
          <w:noProof/>
          <w:sz w:val="24"/>
          <w:szCs w:val="24"/>
        </w:rPr>
        <w:t xml:space="preserve"> Применение биометрических методов в лесной селекции / </w:t>
      </w:r>
      <w:r w:rsidRPr="000216AA">
        <w:rPr>
          <w:bCs/>
          <w:noProof/>
          <w:sz w:val="24"/>
          <w:szCs w:val="24"/>
        </w:rPr>
        <w:t>М. М. Котов, Э. П.Лебедева</w:t>
      </w:r>
      <w:r w:rsidRPr="000216AA">
        <w:rPr>
          <w:noProof/>
          <w:sz w:val="24"/>
          <w:szCs w:val="24"/>
        </w:rPr>
        <w:t>. – Горький: Марийская республиканская типография, 1977. – 121 с.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Курнаев, С. Ф.</w:t>
      </w:r>
      <w:r w:rsidRPr="000216AA">
        <w:rPr>
          <w:noProof/>
          <w:sz w:val="24"/>
          <w:szCs w:val="24"/>
        </w:rPr>
        <w:t xml:space="preserve"> Лесорастительное районирование СССР / </w:t>
      </w:r>
      <w:r w:rsidRPr="000216AA">
        <w:rPr>
          <w:bCs/>
          <w:noProof/>
          <w:sz w:val="24"/>
          <w:szCs w:val="24"/>
        </w:rPr>
        <w:t>С. Ф.Курнаев</w:t>
      </w:r>
      <w:r w:rsidRPr="000216AA">
        <w:rPr>
          <w:noProof/>
          <w:sz w:val="24"/>
          <w:szCs w:val="24"/>
        </w:rPr>
        <w:t>. – М.: Наука, 1973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Сидоров, А. И.</w:t>
      </w:r>
      <w:r w:rsidRPr="000216AA">
        <w:rPr>
          <w:noProof/>
          <w:sz w:val="24"/>
          <w:szCs w:val="24"/>
        </w:rPr>
        <w:t xml:space="preserve"> Таннидные ивы / </w:t>
      </w:r>
      <w:r w:rsidRPr="000216AA">
        <w:rPr>
          <w:bCs/>
          <w:noProof/>
          <w:sz w:val="24"/>
          <w:szCs w:val="24"/>
        </w:rPr>
        <w:t>А. И. Сидоров</w:t>
      </w:r>
      <w:r w:rsidRPr="000216AA">
        <w:rPr>
          <w:noProof/>
          <w:sz w:val="24"/>
          <w:szCs w:val="24"/>
        </w:rPr>
        <w:t>. – М.: Лесная промышленность, 1978. –120 с.</w:t>
      </w:r>
      <w:r w:rsidRPr="000216AA">
        <w:rPr>
          <w:sz w:val="24"/>
          <w:szCs w:val="24"/>
        </w:rPr>
        <w:t>,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Скворцов, А. К.</w:t>
      </w:r>
      <w:r w:rsidRPr="000216AA">
        <w:rPr>
          <w:noProof/>
          <w:sz w:val="24"/>
          <w:szCs w:val="24"/>
        </w:rPr>
        <w:t xml:space="preserve"> Ивы СССР: Систематический и географический обзор / </w:t>
      </w:r>
      <w:r w:rsidRPr="000216AA">
        <w:rPr>
          <w:bCs/>
          <w:noProof/>
          <w:sz w:val="24"/>
          <w:szCs w:val="24"/>
        </w:rPr>
        <w:t xml:space="preserve">А. К.Скворцов. </w:t>
      </w:r>
      <w:r w:rsidRPr="000216AA">
        <w:rPr>
          <w:noProof/>
          <w:sz w:val="24"/>
          <w:szCs w:val="24"/>
        </w:rPr>
        <w:t>– М.: Наука, 1968. –262 с.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851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Сукачев, В. Н.</w:t>
      </w:r>
      <w:r w:rsidRPr="000216AA">
        <w:rPr>
          <w:noProof/>
          <w:sz w:val="24"/>
          <w:szCs w:val="24"/>
        </w:rPr>
        <w:t xml:space="preserve"> Работы по селекции ивы /</w:t>
      </w:r>
      <w:r w:rsidRPr="000216AA">
        <w:rPr>
          <w:bCs/>
          <w:noProof/>
          <w:sz w:val="24"/>
          <w:szCs w:val="24"/>
        </w:rPr>
        <w:t xml:space="preserve"> В. Н.Сукачев </w:t>
      </w:r>
      <w:r w:rsidRPr="000216AA">
        <w:rPr>
          <w:noProof/>
          <w:sz w:val="24"/>
          <w:szCs w:val="24"/>
        </w:rPr>
        <w:t>// Лесное хозяйство. – 1939. – № 3. – С. 24-34.</w:t>
      </w:r>
      <w:r w:rsidRPr="000216AA">
        <w:rPr>
          <w:sz w:val="24"/>
          <w:szCs w:val="24"/>
        </w:rPr>
        <w:t>,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0216AA">
        <w:rPr>
          <w:bCs/>
          <w:noProof/>
          <w:sz w:val="24"/>
          <w:szCs w:val="24"/>
        </w:rPr>
        <w:t>Томилова, Н. К.</w:t>
      </w:r>
      <w:r w:rsidRPr="000216AA">
        <w:rPr>
          <w:noProof/>
          <w:sz w:val="24"/>
          <w:szCs w:val="24"/>
        </w:rPr>
        <w:t xml:space="preserve"> Статистическая обработка данных: Методическое указание к выполнению расчетно-графического задания для студентов II и III курсов всех специальностей / </w:t>
      </w:r>
      <w:r w:rsidRPr="000216AA">
        <w:rPr>
          <w:bCs/>
          <w:noProof/>
          <w:sz w:val="24"/>
          <w:szCs w:val="24"/>
        </w:rPr>
        <w:t>Н. К. Томилова</w:t>
      </w:r>
      <w:r w:rsidRPr="000216AA">
        <w:rPr>
          <w:noProof/>
          <w:sz w:val="24"/>
          <w:szCs w:val="24"/>
        </w:rPr>
        <w:t>. – Йошкар-Ола : МарПИ, 1984. – 28 с.</w:t>
      </w:r>
    </w:p>
    <w:p w:rsidR="003C6151" w:rsidRPr="000216AA" w:rsidRDefault="003C6151" w:rsidP="000D793C">
      <w:pPr>
        <w:pStyle w:val="ListParagraph"/>
        <w:numPr>
          <w:ilvl w:val="0"/>
          <w:numId w:val="11"/>
        </w:numPr>
        <w:tabs>
          <w:tab w:val="left" w:pos="993"/>
        </w:tabs>
        <w:spacing w:line="240" w:lineRule="auto"/>
        <w:ind w:left="0" w:firstLine="567"/>
        <w:jc w:val="both"/>
        <w:rPr>
          <w:noProof/>
          <w:sz w:val="24"/>
          <w:szCs w:val="24"/>
        </w:rPr>
      </w:pPr>
      <w:r w:rsidRPr="000216AA">
        <w:rPr>
          <w:bCs/>
          <w:noProof/>
          <w:sz w:val="24"/>
          <w:szCs w:val="24"/>
        </w:rPr>
        <w:t>Чумаков, В. В.</w:t>
      </w:r>
      <w:r w:rsidRPr="000216AA">
        <w:rPr>
          <w:noProof/>
          <w:sz w:val="24"/>
          <w:szCs w:val="24"/>
        </w:rPr>
        <w:t xml:space="preserve"> Создание плантаций высокотанидных ив: Обзорн. информ / </w:t>
      </w:r>
      <w:r w:rsidRPr="000216AA">
        <w:rPr>
          <w:bCs/>
          <w:noProof/>
          <w:sz w:val="24"/>
          <w:szCs w:val="24"/>
        </w:rPr>
        <w:t>В. В. Чумаков</w:t>
      </w:r>
      <w:r w:rsidRPr="000216AA">
        <w:rPr>
          <w:noProof/>
          <w:sz w:val="24"/>
          <w:szCs w:val="24"/>
        </w:rPr>
        <w:t>. – М.: ВНИЦлесресурс Госкомлеса СССР, 1991. – 36 с.</w:t>
      </w:r>
    </w:p>
    <w:p w:rsidR="003C6151" w:rsidRPr="000216AA" w:rsidRDefault="003C6151" w:rsidP="000D793C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</w:rPr>
      </w:pPr>
    </w:p>
    <w:p w:rsidR="003C6151" w:rsidRDefault="003C6151" w:rsidP="000D793C">
      <w:pPr>
        <w:pStyle w:val="PlainText"/>
        <w:numPr>
          <w:ilvl w:val="0"/>
          <w:numId w:val="0"/>
        </w:numPr>
        <w:tabs>
          <w:tab w:val="left" w:pos="284"/>
          <w:tab w:val="left" w:pos="851"/>
        </w:tabs>
        <w:ind w:firstLine="567"/>
        <w:jc w:val="center"/>
        <w:rPr>
          <w:rFonts w:cs="Times New Roman"/>
          <w:b/>
          <w:sz w:val="24"/>
          <w:szCs w:val="24"/>
          <w:lang w:val="en-US"/>
        </w:rPr>
      </w:pPr>
      <w:r w:rsidRPr="000216AA">
        <w:rPr>
          <w:rFonts w:cs="Times New Roman"/>
          <w:b/>
          <w:sz w:val="24"/>
          <w:szCs w:val="24"/>
          <w:lang w:val="en-US"/>
        </w:rPr>
        <w:t>References</w:t>
      </w:r>
    </w:p>
    <w:p w:rsidR="003C6151" w:rsidRPr="000216AA" w:rsidRDefault="003C6151" w:rsidP="000D793C">
      <w:pPr>
        <w:pStyle w:val="PlainText"/>
        <w:numPr>
          <w:ilvl w:val="0"/>
          <w:numId w:val="0"/>
        </w:numPr>
        <w:tabs>
          <w:tab w:val="left" w:pos="284"/>
          <w:tab w:val="left" w:pos="851"/>
        </w:tabs>
        <w:ind w:firstLine="567"/>
        <w:jc w:val="center"/>
        <w:rPr>
          <w:rFonts w:cs="Times New Roman"/>
          <w:b/>
          <w:sz w:val="24"/>
          <w:szCs w:val="24"/>
          <w:lang w:val="en-US"/>
        </w:rPr>
      </w:pP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1.</w:t>
      </w:r>
      <w:r w:rsidRPr="009A0E12">
        <w:rPr>
          <w:sz w:val="24"/>
          <w:szCs w:val="24"/>
          <w:lang w:val="en-US"/>
        </w:rPr>
        <w:tab/>
        <w:t>Jicinska, D. Compatibility and hybridization in wtland Salix species / D.Jicinska, M. N.Koncalova // Preslia. – 1986. – № 4. Vol. 58. – P. 369 – 371.,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2.</w:t>
      </w:r>
      <w:r w:rsidRPr="009A0E12">
        <w:rPr>
          <w:sz w:val="24"/>
          <w:szCs w:val="24"/>
          <w:lang w:val="en-US"/>
        </w:rPr>
        <w:tab/>
        <w:t>Weber, E. Monographie der Salix alba L. Spec. Plant Unter Berusceichtigund genetischer und Zuchterischer Aspecte / E.Weber // Forstwis-sentschaftliches. – 1974. – Vol. 5. – P. 233 – 247.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3.</w:t>
      </w:r>
      <w:r w:rsidRPr="009A0E12">
        <w:rPr>
          <w:sz w:val="24"/>
          <w:szCs w:val="24"/>
          <w:lang w:val="en-US"/>
        </w:rPr>
        <w:tab/>
        <w:t>Afonin, A. A. Izmenchivost' iv Brjanskogo lesnogo massiva i perspektivy ih selekcii na ustojchivost' i produktivnost': atoref. dis... dokt. sel'sko-hozjajstvennyh nauk / A.A. Afonin. – Brjansk, 2006. – S. 47.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4.</w:t>
      </w:r>
      <w:r w:rsidRPr="009A0E12">
        <w:rPr>
          <w:sz w:val="24"/>
          <w:szCs w:val="24"/>
          <w:lang w:val="en-US"/>
        </w:rPr>
        <w:tab/>
        <w:t>Afonin, A. A. Metodologicheskie principy sozdanija ustojchivyh vysokoproduktivnyh nasazhdenij iv (na primere avtohtonnyh vidov Salix Brjanskogo lesnogo massiva). – Brjansk: BGU, 2005. – 146 s.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5.</w:t>
      </w:r>
      <w:r w:rsidRPr="009A0E12">
        <w:rPr>
          <w:sz w:val="24"/>
          <w:szCs w:val="24"/>
          <w:lang w:val="en-US"/>
        </w:rPr>
        <w:tab/>
        <w:t>Kotov, M. M. Primenenie biometricheskih metodov v lesnoj selekcii / M. M. Kotov, Je. P.Lebedeva. – Gor'kij: Marijskaja respublikanskaja tipografija, 1977. – 121 s.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6.</w:t>
      </w:r>
      <w:r w:rsidRPr="009A0E12">
        <w:rPr>
          <w:sz w:val="24"/>
          <w:szCs w:val="24"/>
          <w:lang w:val="en-US"/>
        </w:rPr>
        <w:tab/>
        <w:t>Kurnaev, S. F. Lesorastitel'noe rajonirovanie SSSR / S. F.Kurnaev. – M.: Nauka, 1973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7.</w:t>
      </w:r>
      <w:r w:rsidRPr="009A0E12">
        <w:rPr>
          <w:sz w:val="24"/>
          <w:szCs w:val="24"/>
          <w:lang w:val="en-US"/>
        </w:rPr>
        <w:tab/>
        <w:t>Sidorov, A. I. Tannidnye ivy / A. I. Sidorov. – M.: Lesnaja promyshlennost', 1978. –120 s.,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8.</w:t>
      </w:r>
      <w:r w:rsidRPr="009A0E12">
        <w:rPr>
          <w:sz w:val="24"/>
          <w:szCs w:val="24"/>
          <w:lang w:val="en-US"/>
        </w:rPr>
        <w:tab/>
        <w:t>Skvorcov, A. K. Ivy SSSR: Sistematicheskij i geograficheskij obzor / A. K.Skvorcov. – M.: Nauka, 1968. –262 s.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9.</w:t>
      </w:r>
      <w:r w:rsidRPr="009A0E12">
        <w:rPr>
          <w:sz w:val="24"/>
          <w:szCs w:val="24"/>
          <w:lang w:val="en-US"/>
        </w:rPr>
        <w:tab/>
        <w:t>Sukachev, V. N. Raboty po selekcii ivy / V. N.Sukachev // Lesnoe hozjajstvo. – 1939. – № 3. – S. 24-34.,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10.</w:t>
      </w:r>
      <w:r w:rsidRPr="009A0E12">
        <w:rPr>
          <w:sz w:val="24"/>
          <w:szCs w:val="24"/>
          <w:lang w:val="en-US"/>
        </w:rPr>
        <w:tab/>
        <w:t>Tomilova, N. K. Statisticheskaja obrabotka dannyh: Metodicheskoe ukazanie k vypolneniju raschetno-graficheskogo zadanija dlja studentov II i III kursov vseh special'nostej / N. K. Tomilova. – Joshkar-Ola : MarPI, 1984. – 28 s.</w:t>
      </w:r>
    </w:p>
    <w:p w:rsidR="003C6151" w:rsidRPr="009A0E12" w:rsidRDefault="003C6151" w:rsidP="009A0E12">
      <w:pPr>
        <w:tabs>
          <w:tab w:val="left" w:pos="851"/>
        </w:tabs>
        <w:spacing w:line="240" w:lineRule="auto"/>
        <w:ind w:firstLine="567"/>
        <w:jc w:val="both"/>
        <w:rPr>
          <w:sz w:val="24"/>
          <w:szCs w:val="24"/>
          <w:lang w:val="en-US"/>
        </w:rPr>
      </w:pPr>
      <w:r w:rsidRPr="009A0E12">
        <w:rPr>
          <w:sz w:val="24"/>
          <w:szCs w:val="24"/>
          <w:lang w:val="en-US"/>
        </w:rPr>
        <w:t>11.</w:t>
      </w:r>
      <w:r w:rsidRPr="009A0E12">
        <w:rPr>
          <w:sz w:val="24"/>
          <w:szCs w:val="24"/>
          <w:lang w:val="en-US"/>
        </w:rPr>
        <w:tab/>
        <w:t>Chumakov, V. V. Sozdanie plantacij vysokotanidnyh iv: Obzorn. inform / V. V. Chumakov. – M.: VNIClesresurs Goskomlesa SSSR, 1991. – 36 s.</w:t>
      </w:r>
    </w:p>
    <w:sectPr w:rsidR="003C6151" w:rsidRPr="009A0E12" w:rsidSect="00DD6C45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151" w:rsidRDefault="003C6151" w:rsidP="00EC32DC">
      <w:pPr>
        <w:spacing w:line="240" w:lineRule="auto"/>
      </w:pPr>
      <w:r>
        <w:separator/>
      </w:r>
    </w:p>
  </w:endnote>
  <w:endnote w:type="continuationSeparator" w:id="1">
    <w:p w:rsidR="003C6151" w:rsidRDefault="003C6151" w:rsidP="00EC3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51" w:rsidRPr="00592683" w:rsidRDefault="003C6151" w:rsidP="00592683">
    <w:pPr>
      <w:pStyle w:val="Footer"/>
    </w:pPr>
    <w:r w:rsidRPr="00D20DB0">
      <w:rPr>
        <w:sz w:val="24"/>
        <w:szCs w:val="24"/>
      </w:rPr>
      <w:t>http://ej.kubagro.ru/2013/0</w:t>
    </w:r>
    <w:r>
      <w:rPr>
        <w:sz w:val="24"/>
        <w:szCs w:val="24"/>
        <w:lang w:val="en-US"/>
      </w:rPr>
      <w:t>9</w:t>
    </w:r>
    <w:r w:rsidRPr="00D20DB0">
      <w:rPr>
        <w:sz w:val="24"/>
        <w:szCs w:val="24"/>
      </w:rPr>
      <w:t>/pdf/</w:t>
    </w:r>
    <w:r>
      <w:rPr>
        <w:sz w:val="24"/>
        <w:szCs w:val="24"/>
        <w:lang w:val="en-US"/>
      </w:rPr>
      <w:t>14</w:t>
    </w:r>
    <w:r w:rsidRPr="00D20DB0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151" w:rsidRDefault="003C6151" w:rsidP="00EC32DC">
      <w:pPr>
        <w:spacing w:line="240" w:lineRule="auto"/>
      </w:pPr>
      <w:r>
        <w:separator/>
      </w:r>
    </w:p>
  </w:footnote>
  <w:footnote w:type="continuationSeparator" w:id="1">
    <w:p w:rsidR="003C6151" w:rsidRDefault="003C6151" w:rsidP="00EC32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51" w:rsidRDefault="003C6151" w:rsidP="00C332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3C6151" w:rsidRDefault="003C6151" w:rsidP="00CD17A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151" w:rsidRDefault="003C6151" w:rsidP="00C332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C6151" w:rsidRPr="00CD17AE" w:rsidRDefault="003C6151" w:rsidP="00CD17AE">
    <w:pPr>
      <w:pStyle w:val="Header"/>
      <w:ind w:right="360"/>
      <w:rPr>
        <w:lang w:val="en-US"/>
      </w:rPr>
    </w:pPr>
    <w:r w:rsidRPr="0055762B">
      <w:rPr>
        <w:sz w:val="24"/>
        <w:szCs w:val="24"/>
      </w:rPr>
      <w:t>Научный журнал КубГАУ, №9</w:t>
    </w:r>
    <w:r>
      <w:rPr>
        <w:sz w:val="24"/>
        <w:szCs w:val="24"/>
        <w:lang w:val="en-US"/>
      </w:rPr>
      <w:t>3</w:t>
    </w:r>
    <w:r w:rsidRPr="0055762B">
      <w:rPr>
        <w:sz w:val="24"/>
        <w:szCs w:val="24"/>
      </w:rPr>
      <w:t>(0</w:t>
    </w:r>
    <w:r>
      <w:rPr>
        <w:sz w:val="24"/>
        <w:szCs w:val="24"/>
        <w:lang w:val="en-US"/>
      </w:rPr>
      <w:t>9</w:t>
    </w:r>
    <w:r w:rsidRPr="0055762B">
      <w:rPr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741"/>
    <w:multiLevelType w:val="hybridMultilevel"/>
    <w:tmpl w:val="223E0CD0"/>
    <w:lvl w:ilvl="0" w:tplc="5234E7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2DC6316"/>
    <w:multiLevelType w:val="hybridMultilevel"/>
    <w:tmpl w:val="3AA66DEE"/>
    <w:lvl w:ilvl="0" w:tplc="0419000F">
      <w:start w:val="1"/>
      <w:numFmt w:val="decimal"/>
      <w:lvlText w:val="%1."/>
      <w:lvlJc w:val="left"/>
      <w:pPr>
        <w:ind w:left="150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  <w:rPr>
        <w:rFonts w:cs="Times New Roman"/>
      </w:rPr>
    </w:lvl>
  </w:abstractNum>
  <w:abstractNum w:abstractNumId="2">
    <w:nsid w:val="10733E55"/>
    <w:multiLevelType w:val="hybridMultilevel"/>
    <w:tmpl w:val="A648C9AA"/>
    <w:lvl w:ilvl="0" w:tplc="7DB044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D406359"/>
    <w:multiLevelType w:val="hybridMultilevel"/>
    <w:tmpl w:val="268637D4"/>
    <w:lvl w:ilvl="0" w:tplc="C29ED9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E1534F"/>
    <w:multiLevelType w:val="hybridMultilevel"/>
    <w:tmpl w:val="9BEC2D34"/>
    <w:lvl w:ilvl="0" w:tplc="C29ED9CE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5">
    <w:nsid w:val="3B783098"/>
    <w:multiLevelType w:val="multilevel"/>
    <w:tmpl w:val="F10841DE"/>
    <w:lvl w:ilvl="0">
      <w:start w:val="1"/>
      <w:numFmt w:val="decimal"/>
      <w:pStyle w:val="PlainText"/>
      <w:lvlText w:val="ГЛАВА %1."/>
      <w:lvlJc w:val="left"/>
      <w:pPr>
        <w:tabs>
          <w:tab w:val="num" w:pos="2149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firstLine="709"/>
      </w:pPr>
      <w:rPr>
        <w:rFonts w:cs="Times New Roman" w:hint="default"/>
      </w:rPr>
    </w:lvl>
    <w:lvl w:ilvl="2">
      <w:start w:val="1"/>
      <w:numFmt w:val="decimal"/>
      <w:pStyle w:val="PlainText"/>
      <w:lvlText w:val="%1.%2.%3."/>
      <w:lvlJc w:val="left"/>
      <w:pPr>
        <w:tabs>
          <w:tab w:val="num" w:pos="1788"/>
        </w:tabs>
        <w:ind w:firstLine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6">
    <w:nsid w:val="55502921"/>
    <w:multiLevelType w:val="hybridMultilevel"/>
    <w:tmpl w:val="A25AFD50"/>
    <w:lvl w:ilvl="0" w:tplc="318AC9A6">
      <w:start w:val="1"/>
      <w:numFmt w:val="decimal"/>
      <w:lvlText w:val="%1)"/>
      <w:lvlJc w:val="left"/>
      <w:pPr>
        <w:ind w:left="11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7">
    <w:nsid w:val="5C420F18"/>
    <w:multiLevelType w:val="hybridMultilevel"/>
    <w:tmpl w:val="685ADE6E"/>
    <w:lvl w:ilvl="0" w:tplc="83FE3562">
      <w:start w:val="1"/>
      <w:numFmt w:val="decimal"/>
      <w:lvlText w:val="%1)"/>
      <w:lvlJc w:val="left"/>
      <w:pPr>
        <w:ind w:left="1250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>
    <w:nsid w:val="5CEA4FD4"/>
    <w:multiLevelType w:val="hybridMultilevel"/>
    <w:tmpl w:val="EB26CF2C"/>
    <w:lvl w:ilvl="0" w:tplc="494429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C03361"/>
    <w:multiLevelType w:val="hybridMultilevel"/>
    <w:tmpl w:val="75A25230"/>
    <w:lvl w:ilvl="0" w:tplc="0419000F">
      <w:start w:val="1"/>
      <w:numFmt w:val="decimal"/>
      <w:lvlText w:val="%1."/>
      <w:lvlJc w:val="left"/>
      <w:pPr>
        <w:ind w:left="1250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0">
    <w:nsid w:val="6C3A4D4F"/>
    <w:multiLevelType w:val="hybridMultilevel"/>
    <w:tmpl w:val="40B01900"/>
    <w:lvl w:ilvl="0" w:tplc="C29ED9C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6CB93825"/>
    <w:multiLevelType w:val="hybridMultilevel"/>
    <w:tmpl w:val="ED9E55C0"/>
    <w:lvl w:ilvl="0" w:tplc="B03209CA">
      <w:start w:val="2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7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53B"/>
    <w:rsid w:val="000078A4"/>
    <w:rsid w:val="00012264"/>
    <w:rsid w:val="00013DD8"/>
    <w:rsid w:val="00015752"/>
    <w:rsid w:val="000216AA"/>
    <w:rsid w:val="00031A14"/>
    <w:rsid w:val="00032E5C"/>
    <w:rsid w:val="00036651"/>
    <w:rsid w:val="00037069"/>
    <w:rsid w:val="00041F26"/>
    <w:rsid w:val="0006657A"/>
    <w:rsid w:val="000825FB"/>
    <w:rsid w:val="00083DA4"/>
    <w:rsid w:val="000A6549"/>
    <w:rsid w:val="000B1866"/>
    <w:rsid w:val="000C5B6B"/>
    <w:rsid w:val="000D793C"/>
    <w:rsid w:val="000F5F45"/>
    <w:rsid w:val="00104AE7"/>
    <w:rsid w:val="0010558F"/>
    <w:rsid w:val="00110835"/>
    <w:rsid w:val="00122DBD"/>
    <w:rsid w:val="0014570A"/>
    <w:rsid w:val="001F63A7"/>
    <w:rsid w:val="002276D0"/>
    <w:rsid w:val="00256DFA"/>
    <w:rsid w:val="0026072A"/>
    <w:rsid w:val="002660E8"/>
    <w:rsid w:val="002664DF"/>
    <w:rsid w:val="00271B39"/>
    <w:rsid w:val="00280EF9"/>
    <w:rsid w:val="002A55FB"/>
    <w:rsid w:val="002E0365"/>
    <w:rsid w:val="002E1BC8"/>
    <w:rsid w:val="002F03D0"/>
    <w:rsid w:val="002F46B5"/>
    <w:rsid w:val="002F770D"/>
    <w:rsid w:val="00344B2C"/>
    <w:rsid w:val="00372229"/>
    <w:rsid w:val="003978C7"/>
    <w:rsid w:val="003A7854"/>
    <w:rsid w:val="003B3881"/>
    <w:rsid w:val="003C6151"/>
    <w:rsid w:val="003D437F"/>
    <w:rsid w:val="00400E4C"/>
    <w:rsid w:val="00410AA7"/>
    <w:rsid w:val="00421006"/>
    <w:rsid w:val="0043686E"/>
    <w:rsid w:val="00454E03"/>
    <w:rsid w:val="00475D11"/>
    <w:rsid w:val="004B0B02"/>
    <w:rsid w:val="00520430"/>
    <w:rsid w:val="005459B8"/>
    <w:rsid w:val="00547777"/>
    <w:rsid w:val="0055762B"/>
    <w:rsid w:val="0058480A"/>
    <w:rsid w:val="00585396"/>
    <w:rsid w:val="00592683"/>
    <w:rsid w:val="005A27B7"/>
    <w:rsid w:val="005B7154"/>
    <w:rsid w:val="005C58B8"/>
    <w:rsid w:val="005D5E09"/>
    <w:rsid w:val="005F5B84"/>
    <w:rsid w:val="005F6B3D"/>
    <w:rsid w:val="006035EC"/>
    <w:rsid w:val="00674809"/>
    <w:rsid w:val="00696545"/>
    <w:rsid w:val="006A23F8"/>
    <w:rsid w:val="006F71B8"/>
    <w:rsid w:val="00726EE1"/>
    <w:rsid w:val="00756124"/>
    <w:rsid w:val="00795E7B"/>
    <w:rsid w:val="007D6907"/>
    <w:rsid w:val="007E07D3"/>
    <w:rsid w:val="007F50B0"/>
    <w:rsid w:val="00802EF6"/>
    <w:rsid w:val="00815610"/>
    <w:rsid w:val="00841FFA"/>
    <w:rsid w:val="00857545"/>
    <w:rsid w:val="00877D4A"/>
    <w:rsid w:val="00881930"/>
    <w:rsid w:val="008857CC"/>
    <w:rsid w:val="00896C20"/>
    <w:rsid w:val="008B5613"/>
    <w:rsid w:val="008C1D10"/>
    <w:rsid w:val="008D49CB"/>
    <w:rsid w:val="00923240"/>
    <w:rsid w:val="009338F4"/>
    <w:rsid w:val="00954320"/>
    <w:rsid w:val="00960CFE"/>
    <w:rsid w:val="009A0E12"/>
    <w:rsid w:val="009A33D5"/>
    <w:rsid w:val="009B3ECB"/>
    <w:rsid w:val="009D2025"/>
    <w:rsid w:val="009F40A1"/>
    <w:rsid w:val="00A04C7D"/>
    <w:rsid w:val="00A7122D"/>
    <w:rsid w:val="00A83554"/>
    <w:rsid w:val="00A91F0F"/>
    <w:rsid w:val="00AD6DD1"/>
    <w:rsid w:val="00B118E6"/>
    <w:rsid w:val="00B12FCD"/>
    <w:rsid w:val="00B65300"/>
    <w:rsid w:val="00B671EF"/>
    <w:rsid w:val="00B77E8E"/>
    <w:rsid w:val="00BA44FA"/>
    <w:rsid w:val="00BB367C"/>
    <w:rsid w:val="00BC0239"/>
    <w:rsid w:val="00C06428"/>
    <w:rsid w:val="00C27A04"/>
    <w:rsid w:val="00C33254"/>
    <w:rsid w:val="00C46A7C"/>
    <w:rsid w:val="00C46BFD"/>
    <w:rsid w:val="00C710D2"/>
    <w:rsid w:val="00C7504E"/>
    <w:rsid w:val="00C77D9B"/>
    <w:rsid w:val="00C93144"/>
    <w:rsid w:val="00CD17AE"/>
    <w:rsid w:val="00D00178"/>
    <w:rsid w:val="00D20DB0"/>
    <w:rsid w:val="00D34A2D"/>
    <w:rsid w:val="00D447A7"/>
    <w:rsid w:val="00D76960"/>
    <w:rsid w:val="00D82BCC"/>
    <w:rsid w:val="00D9109E"/>
    <w:rsid w:val="00D94081"/>
    <w:rsid w:val="00DB0789"/>
    <w:rsid w:val="00DC21D8"/>
    <w:rsid w:val="00DD2BB1"/>
    <w:rsid w:val="00DD6C45"/>
    <w:rsid w:val="00E01D9F"/>
    <w:rsid w:val="00E10B11"/>
    <w:rsid w:val="00E25584"/>
    <w:rsid w:val="00E56914"/>
    <w:rsid w:val="00E6146E"/>
    <w:rsid w:val="00E61903"/>
    <w:rsid w:val="00E85C50"/>
    <w:rsid w:val="00E9068B"/>
    <w:rsid w:val="00EC2195"/>
    <w:rsid w:val="00EC32DC"/>
    <w:rsid w:val="00EC453B"/>
    <w:rsid w:val="00EE0D3D"/>
    <w:rsid w:val="00F010DC"/>
    <w:rsid w:val="00F22415"/>
    <w:rsid w:val="00F47935"/>
    <w:rsid w:val="00F500FB"/>
    <w:rsid w:val="00F6143E"/>
    <w:rsid w:val="00F96C13"/>
    <w:rsid w:val="00FC5003"/>
    <w:rsid w:val="00FE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C453B"/>
    <w:pPr>
      <w:spacing w:line="360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1D9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D9F"/>
    <w:rPr>
      <w:rFonts w:ascii="Cambria" w:hAnsi="Cambria" w:cs="Times New Roman"/>
      <w:b/>
      <w:bCs/>
      <w:color w:val="365F91"/>
    </w:rPr>
  </w:style>
  <w:style w:type="paragraph" w:styleId="Title">
    <w:name w:val="Title"/>
    <w:basedOn w:val="Normal"/>
    <w:next w:val="Normal"/>
    <w:link w:val="TitleChar"/>
    <w:uiPriority w:val="99"/>
    <w:qFormat/>
    <w:rsid w:val="00E01D9F"/>
    <w:pPr>
      <w:spacing w:before="240" w:after="60" w:line="240" w:lineRule="auto"/>
      <w:ind w:left="113" w:right="113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01D9F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TOCHeading">
    <w:name w:val="TOC Heading"/>
    <w:basedOn w:val="Heading1"/>
    <w:next w:val="Normal"/>
    <w:uiPriority w:val="99"/>
    <w:qFormat/>
    <w:rsid w:val="00E01D9F"/>
    <w:pPr>
      <w:spacing w:before="120" w:after="120" w:line="276" w:lineRule="auto"/>
      <w:jc w:val="center"/>
      <w:outlineLvl w:val="9"/>
    </w:pPr>
    <w:rPr>
      <w:rFonts w:ascii="Times New Roman" w:hAnsi="Times New Roman"/>
      <w:b w:val="0"/>
      <w:color w:val="auto"/>
    </w:rPr>
  </w:style>
  <w:style w:type="table" w:styleId="TableGrid">
    <w:name w:val="Table Grid"/>
    <w:basedOn w:val="TableNormal"/>
    <w:uiPriority w:val="99"/>
    <w:rsid w:val="00EC45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575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75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5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C32D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32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C32D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32D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7F50B0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B65300"/>
    <w:rPr>
      <w:rFonts w:cs="Times New Roman"/>
      <w:color w:val="808080"/>
    </w:rPr>
  </w:style>
  <w:style w:type="paragraph" w:customStyle="1" w:styleId="a">
    <w:name w:val="Знак"/>
    <w:basedOn w:val="Normal"/>
    <w:uiPriority w:val="99"/>
    <w:rsid w:val="00C27A0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C27A0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">
    <w:name w:val="Знак1"/>
    <w:basedOn w:val="Normal"/>
    <w:uiPriority w:val="99"/>
    <w:rsid w:val="00C931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PlainText">
    <w:name w:val="Plain Text"/>
    <w:basedOn w:val="Normal"/>
    <w:link w:val="PlainTextChar"/>
    <w:uiPriority w:val="99"/>
    <w:semiHidden/>
    <w:rsid w:val="000216AA"/>
    <w:pPr>
      <w:numPr>
        <w:ilvl w:val="2"/>
        <w:numId w:val="12"/>
      </w:numPr>
      <w:spacing w:line="240" w:lineRule="auto"/>
      <w:jc w:val="both"/>
    </w:pPr>
    <w:rPr>
      <w:rFonts w:eastAsia="MS Mincho" w:cs="Courier New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216AA"/>
    <w:rPr>
      <w:rFonts w:eastAsia="MS Mincho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CD17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1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9</Pages>
  <Words>2382</Words>
  <Characters>13584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Большакова Екатерина</dc:creator>
  <cp:keywords/>
  <dc:description/>
  <cp:lastModifiedBy>admin</cp:lastModifiedBy>
  <cp:revision>12</cp:revision>
  <cp:lastPrinted>2013-10-21T06:48:00Z</cp:lastPrinted>
  <dcterms:created xsi:type="dcterms:W3CDTF">2013-10-21T07:08:00Z</dcterms:created>
  <dcterms:modified xsi:type="dcterms:W3CDTF">2013-11-15T20:37:00Z</dcterms:modified>
</cp:coreProperties>
</file>