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top w:w="15" w:type="dxa"/>
          <w:left w:w="15" w:type="dxa"/>
          <w:bottom w:w="15" w:type="dxa"/>
          <w:right w:w="15" w:type="dxa"/>
        </w:tblCellMar>
        <w:tblLook w:val="0000"/>
      </w:tblPr>
      <w:tblGrid>
        <w:gridCol w:w="4550"/>
        <w:gridCol w:w="4550"/>
      </w:tblGrid>
      <w:tr w:rsidR="00E76E40" w:rsidRPr="00C365E4" w:rsidTr="00C67CA8">
        <w:trPr>
          <w:trHeight w:val="221"/>
        </w:trPr>
        <w:tc>
          <w:tcPr>
            <w:tcW w:w="2500" w:type="pct"/>
          </w:tcPr>
          <w:p w:rsidR="00E76E40" w:rsidRPr="00C516C9" w:rsidRDefault="00E76E40" w:rsidP="003B1905">
            <w:pPr>
              <w:pStyle w:val="NormalWeb"/>
              <w:snapToGrid w:val="0"/>
              <w:spacing w:before="0" w:after="0"/>
              <w:rPr>
                <w:sz w:val="20"/>
                <w:szCs w:val="20"/>
                <w:lang w:val="en-US"/>
              </w:rPr>
            </w:pPr>
            <w:r w:rsidRPr="00D46110">
              <w:rPr>
                <w:sz w:val="20"/>
                <w:szCs w:val="20"/>
              </w:rPr>
              <w:t xml:space="preserve">УДК </w:t>
            </w:r>
            <w:r w:rsidRPr="00C516C9">
              <w:rPr>
                <w:sz w:val="20"/>
                <w:szCs w:val="20"/>
              </w:rPr>
              <w:t>347.451.9</w:t>
            </w:r>
          </w:p>
        </w:tc>
        <w:tc>
          <w:tcPr>
            <w:tcW w:w="2500" w:type="pct"/>
          </w:tcPr>
          <w:p w:rsidR="00E76E40" w:rsidRPr="00C365E4" w:rsidRDefault="00E76E40" w:rsidP="003B1905">
            <w:pPr>
              <w:pStyle w:val="NormalWeb"/>
              <w:snapToGrid w:val="0"/>
              <w:spacing w:before="0" w:after="0"/>
              <w:rPr>
                <w:sz w:val="20"/>
                <w:szCs w:val="20"/>
              </w:rPr>
            </w:pPr>
            <w:r w:rsidRPr="00C365E4">
              <w:rPr>
                <w:sz w:val="20"/>
                <w:szCs w:val="20"/>
              </w:rPr>
              <w:t>UDC</w:t>
            </w:r>
            <w:r>
              <w:rPr>
                <w:sz w:val="20"/>
                <w:szCs w:val="20"/>
                <w:lang w:val="en-US"/>
              </w:rPr>
              <w:t xml:space="preserve"> </w:t>
            </w:r>
            <w:r w:rsidRPr="00C516C9">
              <w:rPr>
                <w:sz w:val="20"/>
                <w:szCs w:val="20"/>
              </w:rPr>
              <w:t>347.451.9</w:t>
            </w:r>
          </w:p>
        </w:tc>
      </w:tr>
      <w:tr w:rsidR="00E76E40" w:rsidRPr="00C365E4" w:rsidTr="00C67CA8">
        <w:trPr>
          <w:trHeight w:val="221"/>
        </w:trPr>
        <w:tc>
          <w:tcPr>
            <w:tcW w:w="2500" w:type="pct"/>
          </w:tcPr>
          <w:p w:rsidR="00E76E40" w:rsidRPr="005071D9" w:rsidRDefault="00E76E40" w:rsidP="003B1905">
            <w:pPr>
              <w:pStyle w:val="Heading1"/>
              <w:keepNext w:val="0"/>
              <w:keepLines w:val="0"/>
              <w:numPr>
                <w:ilvl w:val="0"/>
                <w:numId w:val="1"/>
              </w:numPr>
              <w:tabs>
                <w:tab w:val="left" w:pos="0"/>
              </w:tabs>
              <w:suppressAutoHyphens/>
              <w:snapToGrid w:val="0"/>
              <w:spacing w:before="0"/>
              <w:rPr>
                <w:color w:val="auto"/>
                <w:sz w:val="20"/>
                <w:szCs w:val="20"/>
              </w:rPr>
            </w:pPr>
            <w:r w:rsidRPr="005071D9">
              <w:rPr>
                <w:color w:val="auto"/>
                <w:sz w:val="20"/>
                <w:szCs w:val="20"/>
              </w:rPr>
              <w:t> </w:t>
            </w:r>
          </w:p>
        </w:tc>
        <w:tc>
          <w:tcPr>
            <w:tcW w:w="2500" w:type="pct"/>
          </w:tcPr>
          <w:p w:rsidR="00E76E40" w:rsidRPr="005071D9" w:rsidRDefault="00E76E40" w:rsidP="003B1905">
            <w:pPr>
              <w:pStyle w:val="Heading1"/>
              <w:keepNext w:val="0"/>
              <w:keepLines w:val="0"/>
              <w:numPr>
                <w:ilvl w:val="0"/>
                <w:numId w:val="1"/>
              </w:numPr>
              <w:tabs>
                <w:tab w:val="left" w:pos="0"/>
              </w:tabs>
              <w:suppressAutoHyphens/>
              <w:snapToGrid w:val="0"/>
              <w:spacing w:before="0"/>
              <w:rPr>
                <w:color w:val="auto"/>
                <w:sz w:val="20"/>
                <w:szCs w:val="20"/>
              </w:rPr>
            </w:pPr>
            <w:r w:rsidRPr="005071D9">
              <w:rPr>
                <w:color w:val="auto"/>
                <w:sz w:val="20"/>
                <w:szCs w:val="20"/>
              </w:rPr>
              <w:t> </w:t>
            </w:r>
          </w:p>
        </w:tc>
      </w:tr>
      <w:tr w:rsidR="00E76E40" w:rsidRPr="003B1905" w:rsidTr="00C67CA8">
        <w:trPr>
          <w:trHeight w:val="675"/>
        </w:trPr>
        <w:tc>
          <w:tcPr>
            <w:tcW w:w="2500" w:type="pct"/>
          </w:tcPr>
          <w:p w:rsidR="00E76E40" w:rsidRPr="00C365E4" w:rsidRDefault="00E76E40" w:rsidP="003B1905">
            <w:pPr>
              <w:pStyle w:val="NormalWeb"/>
              <w:snapToGrid w:val="0"/>
              <w:spacing w:before="0" w:after="0"/>
              <w:rPr>
                <w:b/>
                <w:sz w:val="20"/>
                <w:szCs w:val="20"/>
              </w:rPr>
            </w:pPr>
            <w:r w:rsidRPr="00C365E4">
              <w:rPr>
                <w:b/>
                <w:sz w:val="20"/>
                <w:szCs w:val="20"/>
              </w:rPr>
              <w:t>ГРАЖДАНСКО-ПРАВОВОЕ РЕГУЛИРОВАНИЕ ИСПОЛЬЗОВАНИЯ ВОЗОБНОВЛЯЕМЫХ ИСТОЧНИКОВ ЭНЕРГИИ</w:t>
            </w:r>
          </w:p>
        </w:tc>
        <w:tc>
          <w:tcPr>
            <w:tcW w:w="2500" w:type="pct"/>
          </w:tcPr>
          <w:p w:rsidR="00E76E40" w:rsidRPr="00C365E4" w:rsidRDefault="00E76E40" w:rsidP="003B1905">
            <w:pPr>
              <w:pStyle w:val="NormalWeb"/>
              <w:snapToGrid w:val="0"/>
              <w:spacing w:before="0" w:after="0"/>
              <w:rPr>
                <w:b/>
                <w:sz w:val="20"/>
                <w:szCs w:val="20"/>
                <w:lang w:val="en-US"/>
              </w:rPr>
            </w:pPr>
            <w:r w:rsidRPr="00C365E4">
              <w:rPr>
                <w:b/>
                <w:sz w:val="20"/>
                <w:szCs w:val="20"/>
                <w:lang w:val="en-US"/>
              </w:rPr>
              <w:t>CIVIL REGULATION OF US</w:t>
            </w:r>
            <w:r>
              <w:rPr>
                <w:b/>
                <w:sz w:val="20"/>
                <w:szCs w:val="20"/>
                <w:lang w:val="en-US"/>
              </w:rPr>
              <w:t>ING</w:t>
            </w:r>
            <w:r w:rsidRPr="00C365E4">
              <w:rPr>
                <w:b/>
                <w:sz w:val="20"/>
                <w:szCs w:val="20"/>
                <w:lang w:val="en-US"/>
              </w:rPr>
              <w:t xml:space="preserve"> RENEWABLE ENERGY SOURCES</w:t>
            </w:r>
          </w:p>
        </w:tc>
      </w:tr>
      <w:tr w:rsidR="00E76E40" w:rsidRPr="003B1905" w:rsidTr="00C67CA8">
        <w:trPr>
          <w:trHeight w:val="221"/>
        </w:trPr>
        <w:tc>
          <w:tcPr>
            <w:tcW w:w="2500" w:type="pct"/>
          </w:tcPr>
          <w:p w:rsidR="00E76E40" w:rsidRPr="00C365E4" w:rsidRDefault="00E76E40" w:rsidP="003B1905">
            <w:pPr>
              <w:pStyle w:val="NormalWeb"/>
              <w:snapToGrid w:val="0"/>
              <w:spacing w:before="0" w:after="0"/>
              <w:rPr>
                <w:sz w:val="20"/>
                <w:szCs w:val="20"/>
                <w:lang w:val="en-US"/>
              </w:rPr>
            </w:pPr>
          </w:p>
        </w:tc>
        <w:tc>
          <w:tcPr>
            <w:tcW w:w="2500" w:type="pct"/>
          </w:tcPr>
          <w:p w:rsidR="00E76E40" w:rsidRPr="00C365E4" w:rsidRDefault="00E76E40" w:rsidP="003B1905">
            <w:pPr>
              <w:pStyle w:val="NormalWeb"/>
              <w:snapToGrid w:val="0"/>
              <w:spacing w:before="0" w:after="0"/>
              <w:rPr>
                <w:sz w:val="20"/>
                <w:szCs w:val="20"/>
                <w:lang w:val="en-US"/>
              </w:rPr>
            </w:pPr>
            <w:r w:rsidRPr="00C365E4">
              <w:rPr>
                <w:sz w:val="20"/>
                <w:szCs w:val="20"/>
                <w:lang w:val="en-US"/>
              </w:rPr>
              <w:t> </w:t>
            </w:r>
          </w:p>
        </w:tc>
      </w:tr>
      <w:tr w:rsidR="00E76E40" w:rsidRPr="003B1905" w:rsidTr="00C67CA8">
        <w:trPr>
          <w:trHeight w:val="455"/>
        </w:trPr>
        <w:tc>
          <w:tcPr>
            <w:tcW w:w="2500" w:type="pct"/>
          </w:tcPr>
          <w:p w:rsidR="00E76E40" w:rsidRPr="00B608B3" w:rsidRDefault="00E76E40" w:rsidP="003B1905">
            <w:pPr>
              <w:pStyle w:val="NormalWeb"/>
              <w:snapToGrid w:val="0"/>
              <w:spacing w:before="0" w:after="0"/>
              <w:rPr>
                <w:sz w:val="20"/>
                <w:szCs w:val="20"/>
              </w:rPr>
            </w:pPr>
            <w:r>
              <w:rPr>
                <w:sz w:val="20"/>
                <w:szCs w:val="20"/>
              </w:rPr>
              <w:t>Камышанский Владимир Павлович</w:t>
            </w:r>
          </w:p>
          <w:p w:rsidR="00E76E40" w:rsidRPr="00B608B3" w:rsidRDefault="00E76E40" w:rsidP="003B1905">
            <w:pPr>
              <w:pStyle w:val="NormalWeb"/>
              <w:snapToGrid w:val="0"/>
              <w:spacing w:before="0" w:after="0"/>
              <w:rPr>
                <w:sz w:val="20"/>
                <w:szCs w:val="20"/>
              </w:rPr>
            </w:pPr>
            <w:r>
              <w:rPr>
                <w:sz w:val="20"/>
                <w:szCs w:val="20"/>
              </w:rPr>
              <w:t>д.ю.н., профессор</w:t>
            </w:r>
          </w:p>
          <w:p w:rsidR="00E76E40" w:rsidRPr="00B608B3" w:rsidRDefault="00E76E40" w:rsidP="003B1905">
            <w:pPr>
              <w:pStyle w:val="NormalWeb"/>
              <w:snapToGrid w:val="0"/>
              <w:spacing w:before="0" w:after="0"/>
              <w:rPr>
                <w:sz w:val="20"/>
                <w:szCs w:val="20"/>
              </w:rPr>
            </w:pPr>
          </w:p>
          <w:p w:rsidR="00E76E40" w:rsidRPr="00B608B3" w:rsidRDefault="00E76E40" w:rsidP="003B1905">
            <w:pPr>
              <w:pStyle w:val="NormalWeb"/>
              <w:snapToGrid w:val="0"/>
              <w:spacing w:before="0" w:after="0"/>
              <w:rPr>
                <w:sz w:val="20"/>
                <w:szCs w:val="20"/>
              </w:rPr>
            </w:pPr>
            <w:r>
              <w:rPr>
                <w:sz w:val="20"/>
                <w:szCs w:val="20"/>
              </w:rPr>
              <w:t>Диденко Ася Алексеевна</w:t>
            </w:r>
          </w:p>
          <w:p w:rsidR="00E76E40" w:rsidRPr="00B608B3" w:rsidRDefault="00E76E40" w:rsidP="003B1905">
            <w:pPr>
              <w:pStyle w:val="NormalWeb"/>
              <w:snapToGrid w:val="0"/>
              <w:spacing w:before="0" w:after="0"/>
              <w:rPr>
                <w:sz w:val="20"/>
                <w:szCs w:val="20"/>
              </w:rPr>
            </w:pPr>
            <w:r w:rsidRPr="00C365E4">
              <w:rPr>
                <w:sz w:val="20"/>
                <w:szCs w:val="20"/>
              </w:rPr>
              <w:t xml:space="preserve">к.ю.н., </w:t>
            </w:r>
            <w:r w:rsidRPr="003B1905">
              <w:rPr>
                <w:sz w:val="20"/>
                <w:szCs w:val="20"/>
              </w:rPr>
              <w:t xml:space="preserve"> </w:t>
            </w:r>
            <w:r>
              <w:rPr>
                <w:sz w:val="20"/>
                <w:szCs w:val="20"/>
              </w:rPr>
              <w:t>старший преподаватель</w:t>
            </w:r>
          </w:p>
          <w:p w:rsidR="00E76E40" w:rsidRPr="00B608B3" w:rsidRDefault="00E76E40" w:rsidP="003B1905">
            <w:pPr>
              <w:pStyle w:val="NormalWeb"/>
              <w:snapToGrid w:val="0"/>
              <w:spacing w:before="0" w:after="0"/>
              <w:rPr>
                <w:sz w:val="20"/>
                <w:szCs w:val="20"/>
              </w:rPr>
            </w:pPr>
          </w:p>
          <w:p w:rsidR="00E76E40" w:rsidRPr="00B608B3" w:rsidRDefault="00E76E40" w:rsidP="003B1905">
            <w:pPr>
              <w:pStyle w:val="NormalWeb"/>
              <w:snapToGrid w:val="0"/>
              <w:spacing w:before="0" w:after="0"/>
              <w:rPr>
                <w:sz w:val="20"/>
                <w:szCs w:val="20"/>
                <w:lang w:val="en-US"/>
              </w:rPr>
            </w:pPr>
            <w:r w:rsidRPr="00D46110">
              <w:rPr>
                <w:sz w:val="20"/>
                <w:szCs w:val="20"/>
              </w:rPr>
              <w:t>Ксиропулос Сергей</w:t>
            </w:r>
            <w:r>
              <w:rPr>
                <w:sz w:val="20"/>
                <w:szCs w:val="20"/>
              </w:rPr>
              <w:t xml:space="preserve"> Георгиевич</w:t>
            </w:r>
          </w:p>
          <w:p w:rsidR="00E76E40" w:rsidRPr="00C365E4" w:rsidRDefault="00E76E40" w:rsidP="003B1905">
            <w:pPr>
              <w:pStyle w:val="NormalWeb"/>
              <w:snapToGrid w:val="0"/>
              <w:spacing w:before="0" w:after="0"/>
              <w:rPr>
                <w:sz w:val="20"/>
                <w:szCs w:val="20"/>
              </w:rPr>
            </w:pPr>
            <w:r w:rsidRPr="00C365E4">
              <w:rPr>
                <w:sz w:val="20"/>
                <w:szCs w:val="20"/>
              </w:rPr>
              <w:t>аспирант кафедры гражданского права</w:t>
            </w:r>
          </w:p>
        </w:tc>
        <w:tc>
          <w:tcPr>
            <w:tcW w:w="2500" w:type="pct"/>
          </w:tcPr>
          <w:p w:rsidR="00E76E40" w:rsidRDefault="00E76E40" w:rsidP="003B1905">
            <w:pPr>
              <w:pStyle w:val="NormalWeb"/>
              <w:snapToGrid w:val="0"/>
              <w:spacing w:before="0" w:after="0"/>
              <w:rPr>
                <w:sz w:val="20"/>
                <w:szCs w:val="20"/>
                <w:lang w:val="en-US"/>
              </w:rPr>
            </w:pPr>
            <w:r w:rsidRPr="00C365E4">
              <w:rPr>
                <w:sz w:val="20"/>
                <w:szCs w:val="20"/>
                <w:lang w:val="en-US"/>
              </w:rPr>
              <w:t>Kamyshnskyi Vladimir Pavlovich</w:t>
            </w:r>
          </w:p>
          <w:p w:rsidR="00E76E40" w:rsidRDefault="00E76E40" w:rsidP="003B1905">
            <w:pPr>
              <w:pStyle w:val="NormalWeb"/>
              <w:snapToGrid w:val="0"/>
              <w:spacing w:before="0" w:after="0"/>
              <w:rPr>
                <w:sz w:val="20"/>
                <w:szCs w:val="20"/>
                <w:lang w:val="en-US"/>
              </w:rPr>
            </w:pPr>
            <w:r>
              <w:rPr>
                <w:sz w:val="20"/>
                <w:szCs w:val="20"/>
                <w:lang w:val="en-US" w:eastAsia="en-US"/>
              </w:rPr>
              <w:t>Dr.Sci.Leg.</w:t>
            </w:r>
            <w:r w:rsidRPr="00C365E4">
              <w:rPr>
                <w:sz w:val="20"/>
                <w:szCs w:val="20"/>
                <w:lang w:val="en-US" w:eastAsia="en-US"/>
              </w:rPr>
              <w:t xml:space="preserve">, </w:t>
            </w:r>
            <w:r>
              <w:rPr>
                <w:sz w:val="20"/>
                <w:szCs w:val="20"/>
                <w:lang w:val="en-US" w:eastAsia="en-US"/>
              </w:rPr>
              <w:t>professor</w:t>
            </w:r>
            <w:r w:rsidRPr="00C365E4">
              <w:rPr>
                <w:sz w:val="20"/>
                <w:szCs w:val="20"/>
                <w:lang w:val="en-US"/>
              </w:rPr>
              <w:br/>
            </w:r>
          </w:p>
          <w:p w:rsidR="00E76E40" w:rsidRDefault="00E76E40" w:rsidP="003B1905">
            <w:pPr>
              <w:pStyle w:val="NormalWeb"/>
              <w:snapToGrid w:val="0"/>
              <w:spacing w:before="0" w:after="0"/>
              <w:rPr>
                <w:sz w:val="20"/>
                <w:szCs w:val="20"/>
                <w:lang w:val="en-US" w:eastAsia="en-US"/>
              </w:rPr>
            </w:pPr>
            <w:r w:rsidRPr="00C365E4">
              <w:rPr>
                <w:sz w:val="20"/>
                <w:szCs w:val="20"/>
                <w:lang w:val="en-US" w:eastAsia="en-US"/>
              </w:rPr>
              <w:t>Didenko Asya Alekseevna</w:t>
            </w:r>
          </w:p>
          <w:p w:rsidR="00E76E40" w:rsidRPr="00C365E4" w:rsidRDefault="00E76E40" w:rsidP="003B1905">
            <w:pPr>
              <w:pStyle w:val="NormalWeb"/>
              <w:snapToGrid w:val="0"/>
              <w:spacing w:before="0" w:after="0"/>
              <w:rPr>
                <w:sz w:val="20"/>
                <w:szCs w:val="20"/>
                <w:lang w:val="en-US"/>
              </w:rPr>
            </w:pPr>
            <w:r w:rsidRPr="00C365E4">
              <w:rPr>
                <w:sz w:val="20"/>
                <w:szCs w:val="20"/>
                <w:lang w:val="en-US" w:eastAsia="en-US"/>
              </w:rPr>
              <w:t>Cand.L</w:t>
            </w:r>
            <w:r>
              <w:rPr>
                <w:sz w:val="20"/>
                <w:szCs w:val="20"/>
                <w:lang w:val="en-US" w:eastAsia="en-US"/>
              </w:rPr>
              <w:t>eg</w:t>
            </w:r>
            <w:r w:rsidRPr="00C365E4">
              <w:rPr>
                <w:sz w:val="20"/>
                <w:szCs w:val="20"/>
                <w:lang w:val="en-US" w:eastAsia="en-US"/>
              </w:rPr>
              <w:t xml:space="preserve">.Sci., </w:t>
            </w:r>
            <w:r>
              <w:rPr>
                <w:sz w:val="20"/>
                <w:szCs w:val="20"/>
                <w:lang w:val="en-US"/>
              </w:rPr>
              <w:t>senior lecturer</w:t>
            </w:r>
          </w:p>
          <w:p w:rsidR="00E76E40" w:rsidRDefault="00E76E40" w:rsidP="003B1905">
            <w:pPr>
              <w:pStyle w:val="NormalWeb"/>
              <w:snapToGrid w:val="0"/>
              <w:spacing w:before="0" w:after="0"/>
              <w:rPr>
                <w:sz w:val="20"/>
                <w:szCs w:val="20"/>
                <w:lang w:val="en-US"/>
              </w:rPr>
            </w:pPr>
          </w:p>
          <w:p w:rsidR="00E76E40" w:rsidRDefault="00E76E40" w:rsidP="003B1905">
            <w:pPr>
              <w:pStyle w:val="NormalWeb"/>
              <w:snapToGrid w:val="0"/>
              <w:spacing w:before="0" w:after="0"/>
              <w:rPr>
                <w:sz w:val="20"/>
                <w:szCs w:val="20"/>
                <w:lang w:val="en-US"/>
              </w:rPr>
            </w:pPr>
            <w:r w:rsidRPr="00C365E4">
              <w:rPr>
                <w:sz w:val="20"/>
                <w:szCs w:val="20"/>
                <w:lang w:val="en-US"/>
              </w:rPr>
              <w:t xml:space="preserve">Ksiropolys Sergey </w:t>
            </w:r>
            <w:r>
              <w:rPr>
                <w:sz w:val="20"/>
                <w:szCs w:val="20"/>
                <w:lang w:val="en-US"/>
              </w:rPr>
              <w:t>Georgievich</w:t>
            </w:r>
          </w:p>
          <w:p w:rsidR="00E76E40" w:rsidRPr="00C365E4" w:rsidRDefault="00E76E40" w:rsidP="003B1905">
            <w:pPr>
              <w:pStyle w:val="NormalWeb"/>
              <w:snapToGrid w:val="0"/>
              <w:spacing w:before="0" w:after="0"/>
              <w:rPr>
                <w:sz w:val="20"/>
                <w:szCs w:val="20"/>
                <w:lang w:val="en-US"/>
              </w:rPr>
            </w:pPr>
            <w:r>
              <w:rPr>
                <w:sz w:val="20"/>
                <w:szCs w:val="20"/>
                <w:lang w:val="en-US"/>
              </w:rPr>
              <w:t>post</w:t>
            </w:r>
            <w:r w:rsidRPr="00D46110">
              <w:rPr>
                <w:sz w:val="20"/>
                <w:szCs w:val="20"/>
                <w:lang w:val="en-US"/>
              </w:rPr>
              <w:t>graduate student</w:t>
            </w:r>
          </w:p>
        </w:tc>
      </w:tr>
      <w:tr w:rsidR="00E76E40" w:rsidRPr="003B1905" w:rsidTr="00C67CA8">
        <w:trPr>
          <w:trHeight w:val="455"/>
        </w:trPr>
        <w:tc>
          <w:tcPr>
            <w:tcW w:w="2500" w:type="pct"/>
          </w:tcPr>
          <w:p w:rsidR="00E76E40" w:rsidRPr="00B608B3" w:rsidRDefault="00E76E40" w:rsidP="003B1905">
            <w:pPr>
              <w:pStyle w:val="NormalWeb"/>
              <w:snapToGrid w:val="0"/>
              <w:spacing w:before="0" w:after="0"/>
              <w:rPr>
                <w:i/>
                <w:iCs/>
                <w:sz w:val="20"/>
                <w:szCs w:val="20"/>
                <w:lang w:val="en-US"/>
              </w:rPr>
            </w:pPr>
            <w:r w:rsidRPr="00C365E4">
              <w:rPr>
                <w:i/>
                <w:iCs/>
                <w:sz w:val="20"/>
                <w:szCs w:val="20"/>
              </w:rPr>
              <w:t>Кубанский</w:t>
            </w:r>
            <w:r w:rsidRPr="00B608B3">
              <w:rPr>
                <w:i/>
                <w:iCs/>
                <w:sz w:val="20"/>
                <w:szCs w:val="20"/>
                <w:lang w:val="en-US"/>
              </w:rPr>
              <w:t xml:space="preserve"> </w:t>
            </w:r>
            <w:r w:rsidRPr="00C365E4">
              <w:rPr>
                <w:i/>
                <w:iCs/>
                <w:sz w:val="20"/>
                <w:szCs w:val="20"/>
              </w:rPr>
              <w:t>государственный</w:t>
            </w:r>
            <w:r w:rsidRPr="00B608B3">
              <w:rPr>
                <w:i/>
                <w:iCs/>
                <w:sz w:val="20"/>
                <w:szCs w:val="20"/>
                <w:lang w:val="en-US"/>
              </w:rPr>
              <w:t xml:space="preserve"> </w:t>
            </w:r>
            <w:r w:rsidRPr="00C365E4">
              <w:rPr>
                <w:i/>
                <w:iCs/>
                <w:sz w:val="20"/>
                <w:szCs w:val="20"/>
              </w:rPr>
              <w:t>аграрный</w:t>
            </w:r>
            <w:r w:rsidRPr="00B608B3">
              <w:rPr>
                <w:i/>
                <w:iCs/>
                <w:sz w:val="20"/>
                <w:szCs w:val="20"/>
                <w:lang w:val="en-US"/>
              </w:rPr>
              <w:t xml:space="preserve"> </w:t>
            </w:r>
            <w:r w:rsidRPr="00C365E4">
              <w:rPr>
                <w:i/>
                <w:iCs/>
                <w:sz w:val="20"/>
                <w:szCs w:val="20"/>
              </w:rPr>
              <w:t>университет</w:t>
            </w:r>
            <w:r w:rsidRPr="00B608B3">
              <w:rPr>
                <w:i/>
                <w:iCs/>
                <w:sz w:val="20"/>
                <w:szCs w:val="20"/>
                <w:lang w:val="en-US"/>
              </w:rPr>
              <w:t xml:space="preserve">, </w:t>
            </w:r>
            <w:r w:rsidRPr="00C365E4">
              <w:rPr>
                <w:i/>
                <w:iCs/>
                <w:sz w:val="20"/>
                <w:szCs w:val="20"/>
              </w:rPr>
              <w:t>Краснодар</w:t>
            </w:r>
            <w:r w:rsidRPr="00B608B3">
              <w:rPr>
                <w:i/>
                <w:iCs/>
                <w:sz w:val="20"/>
                <w:szCs w:val="20"/>
                <w:lang w:val="en-US"/>
              </w:rPr>
              <w:t xml:space="preserve">, </w:t>
            </w:r>
            <w:r w:rsidRPr="00C365E4">
              <w:rPr>
                <w:i/>
                <w:iCs/>
                <w:sz w:val="20"/>
                <w:szCs w:val="20"/>
              </w:rPr>
              <w:t>Россия</w:t>
            </w:r>
          </w:p>
        </w:tc>
        <w:tc>
          <w:tcPr>
            <w:tcW w:w="2500" w:type="pct"/>
          </w:tcPr>
          <w:p w:rsidR="00E76E40" w:rsidRPr="00D46110" w:rsidRDefault="00E76E40" w:rsidP="003B1905">
            <w:pPr>
              <w:pStyle w:val="NormalWeb"/>
              <w:snapToGrid w:val="0"/>
              <w:spacing w:before="0" w:after="0"/>
              <w:rPr>
                <w:i/>
                <w:iCs/>
                <w:sz w:val="20"/>
                <w:szCs w:val="20"/>
                <w:lang w:val="en-US"/>
              </w:rPr>
            </w:pPr>
            <w:smartTag w:uri="urn:schemas-microsoft-com:office:smarttags" w:element="place">
              <w:smartTag w:uri="urn:schemas-microsoft-com:office:smarttags" w:element="PlaceName">
                <w:r w:rsidRPr="00D46110">
                  <w:rPr>
                    <w:i/>
                    <w:iCs/>
                    <w:sz w:val="20"/>
                    <w:szCs w:val="20"/>
                    <w:lang w:val="en-US"/>
                  </w:rPr>
                  <w:t>Kuban</w:t>
                </w:r>
              </w:smartTag>
              <w:r w:rsidRPr="00D46110">
                <w:rPr>
                  <w:i/>
                  <w:iCs/>
                  <w:sz w:val="20"/>
                  <w:szCs w:val="20"/>
                  <w:lang w:val="en-US"/>
                </w:rPr>
                <w:t xml:space="preserve"> </w:t>
              </w:r>
              <w:smartTag w:uri="urn:schemas-microsoft-com:office:smarttags" w:element="PlaceType">
                <w:r w:rsidRPr="00D46110">
                  <w:rPr>
                    <w:i/>
                    <w:iCs/>
                    <w:sz w:val="20"/>
                    <w:szCs w:val="20"/>
                    <w:lang w:val="en-US"/>
                  </w:rPr>
                  <w:t>State</w:t>
                </w:r>
              </w:smartTag>
              <w:r w:rsidRPr="00D46110">
                <w:rPr>
                  <w:i/>
                  <w:iCs/>
                  <w:sz w:val="20"/>
                  <w:szCs w:val="20"/>
                  <w:lang w:val="en-US"/>
                </w:rPr>
                <w:t xml:space="preserve"> </w:t>
              </w:r>
              <w:smartTag w:uri="urn:schemas-microsoft-com:office:smarttags" w:element="PlaceName">
                <w:r w:rsidRPr="00D46110">
                  <w:rPr>
                    <w:i/>
                    <w:iCs/>
                    <w:sz w:val="20"/>
                    <w:szCs w:val="20"/>
                    <w:lang w:val="en-US"/>
                  </w:rPr>
                  <w:t>Agrarian</w:t>
                </w:r>
              </w:smartTag>
              <w:r w:rsidRPr="00D46110">
                <w:rPr>
                  <w:i/>
                  <w:iCs/>
                  <w:sz w:val="20"/>
                  <w:szCs w:val="20"/>
                  <w:lang w:val="en-US"/>
                </w:rPr>
                <w:t xml:space="preserve"> </w:t>
              </w:r>
              <w:smartTag w:uri="urn:schemas-microsoft-com:office:smarttags" w:element="PlaceType">
                <w:r w:rsidRPr="00D46110">
                  <w:rPr>
                    <w:i/>
                    <w:iCs/>
                    <w:sz w:val="20"/>
                    <w:szCs w:val="20"/>
                    <w:lang w:val="en-US"/>
                  </w:rPr>
                  <w:t>University</w:t>
                </w:r>
              </w:smartTag>
            </w:smartTag>
            <w:r w:rsidRPr="00D46110">
              <w:rPr>
                <w:i/>
                <w:iCs/>
                <w:sz w:val="20"/>
                <w:szCs w:val="20"/>
                <w:lang w:val="en-US"/>
              </w:rPr>
              <w:t xml:space="preserve">, </w:t>
            </w:r>
          </w:p>
          <w:p w:rsidR="00E76E40" w:rsidRPr="00C365E4" w:rsidRDefault="00E76E40" w:rsidP="003B1905">
            <w:pPr>
              <w:pStyle w:val="NormalWeb"/>
              <w:snapToGrid w:val="0"/>
              <w:spacing w:before="0" w:after="0"/>
              <w:rPr>
                <w:i/>
                <w:iCs/>
                <w:sz w:val="20"/>
                <w:szCs w:val="20"/>
                <w:lang w:val="en-US"/>
              </w:rPr>
            </w:pPr>
            <w:smartTag w:uri="urn:schemas-microsoft-com:office:smarttags" w:element="place">
              <w:smartTag w:uri="urn:schemas-microsoft-com:office:smarttags" w:element="City">
                <w:r w:rsidRPr="00C365E4">
                  <w:rPr>
                    <w:i/>
                    <w:iCs/>
                    <w:sz w:val="20"/>
                    <w:szCs w:val="20"/>
                    <w:lang w:val="en-US" w:eastAsia="en-US"/>
                  </w:rPr>
                  <w:t>Krasnodar</w:t>
                </w:r>
              </w:smartTag>
              <w:r w:rsidRPr="00C365E4">
                <w:rPr>
                  <w:i/>
                  <w:iCs/>
                  <w:sz w:val="20"/>
                  <w:szCs w:val="20"/>
                  <w:lang w:val="en-US" w:eastAsia="en-US"/>
                </w:rPr>
                <w:t xml:space="preserve">, </w:t>
              </w:r>
              <w:smartTag w:uri="urn:schemas-microsoft-com:office:smarttags" w:element="country-region">
                <w:r w:rsidRPr="00C365E4">
                  <w:rPr>
                    <w:i/>
                    <w:iCs/>
                    <w:sz w:val="20"/>
                    <w:szCs w:val="20"/>
                    <w:lang w:val="en-US" w:eastAsia="en-US"/>
                  </w:rPr>
                  <w:t>Russia</w:t>
                </w:r>
              </w:smartTag>
            </w:smartTag>
          </w:p>
        </w:tc>
      </w:tr>
      <w:tr w:rsidR="00E76E40" w:rsidRPr="003B1905" w:rsidTr="00C67CA8">
        <w:trPr>
          <w:trHeight w:val="63"/>
        </w:trPr>
        <w:tc>
          <w:tcPr>
            <w:tcW w:w="2500" w:type="pct"/>
          </w:tcPr>
          <w:p w:rsidR="00E76E40" w:rsidRPr="00C365E4" w:rsidRDefault="00E76E40" w:rsidP="003B1905">
            <w:pPr>
              <w:pStyle w:val="NormalWeb"/>
              <w:snapToGrid w:val="0"/>
              <w:spacing w:before="0" w:after="0"/>
              <w:rPr>
                <w:sz w:val="20"/>
                <w:szCs w:val="20"/>
                <w:lang w:val="en-US"/>
              </w:rPr>
            </w:pPr>
          </w:p>
        </w:tc>
        <w:tc>
          <w:tcPr>
            <w:tcW w:w="2500" w:type="pct"/>
          </w:tcPr>
          <w:p w:rsidR="00E76E40" w:rsidRPr="00C365E4" w:rsidRDefault="00E76E40" w:rsidP="003B1905">
            <w:pPr>
              <w:pStyle w:val="NormalWeb"/>
              <w:snapToGrid w:val="0"/>
              <w:spacing w:before="0" w:after="0"/>
              <w:rPr>
                <w:sz w:val="20"/>
                <w:szCs w:val="20"/>
                <w:lang w:val="en-US"/>
              </w:rPr>
            </w:pPr>
          </w:p>
        </w:tc>
      </w:tr>
      <w:tr w:rsidR="00E76E40" w:rsidRPr="003B1905" w:rsidTr="00C67CA8">
        <w:trPr>
          <w:trHeight w:val="1974"/>
        </w:trPr>
        <w:tc>
          <w:tcPr>
            <w:tcW w:w="2500" w:type="pct"/>
          </w:tcPr>
          <w:p w:rsidR="00E76E40" w:rsidRPr="00B608B3" w:rsidRDefault="00E76E40" w:rsidP="003B1905">
            <w:pPr>
              <w:autoSpaceDE w:val="0"/>
              <w:autoSpaceDN w:val="0"/>
              <w:adjustRightInd w:val="0"/>
              <w:rPr>
                <w:sz w:val="20"/>
                <w:szCs w:val="20"/>
              </w:rPr>
            </w:pPr>
            <w:r w:rsidRPr="00C365E4">
              <w:rPr>
                <w:sz w:val="20"/>
                <w:szCs w:val="20"/>
              </w:rPr>
              <w:t xml:space="preserve">Данная статья посвящена правовому регулированию использования  возобновляемых источников энергии. Для рассмотрения подобных вопросов необходимо уяснить четкое определение данного понятия, а также рассмотреть специфику государственно-частного партнерства в </w:t>
            </w:r>
            <w:r>
              <w:rPr>
                <w:sz w:val="20"/>
                <w:szCs w:val="20"/>
              </w:rPr>
              <w:t>исследуемой области</w:t>
            </w:r>
          </w:p>
          <w:p w:rsidR="00E76E40" w:rsidRPr="00C365E4" w:rsidRDefault="00E76E40" w:rsidP="003B1905">
            <w:pPr>
              <w:rPr>
                <w:sz w:val="20"/>
                <w:szCs w:val="20"/>
                <w:lang w:eastAsia="ar-SA"/>
              </w:rPr>
            </w:pPr>
          </w:p>
        </w:tc>
        <w:tc>
          <w:tcPr>
            <w:tcW w:w="2500" w:type="pct"/>
          </w:tcPr>
          <w:p w:rsidR="00E76E40" w:rsidRPr="00C365E4" w:rsidRDefault="00E76E40" w:rsidP="003B1905">
            <w:pPr>
              <w:pStyle w:val="NormalWeb"/>
              <w:snapToGrid w:val="0"/>
              <w:spacing w:before="0" w:after="0"/>
              <w:rPr>
                <w:sz w:val="20"/>
                <w:szCs w:val="20"/>
                <w:lang w:val="en-US" w:eastAsia="ru-RU"/>
              </w:rPr>
            </w:pPr>
            <w:r w:rsidRPr="00C365E4">
              <w:rPr>
                <w:sz w:val="20"/>
                <w:szCs w:val="20"/>
                <w:lang w:val="en-US" w:eastAsia="ru-RU"/>
              </w:rPr>
              <w:t>This article deals with civil </w:t>
            </w:r>
            <w:r w:rsidRPr="00C365E4">
              <w:rPr>
                <w:sz w:val="20"/>
                <w:szCs w:val="20"/>
                <w:lang w:val="en-US"/>
              </w:rPr>
              <w:t>regulation of us</w:t>
            </w:r>
            <w:r>
              <w:rPr>
                <w:sz w:val="20"/>
                <w:szCs w:val="20"/>
                <w:lang w:val="en-US"/>
              </w:rPr>
              <w:t>ing</w:t>
            </w:r>
            <w:r w:rsidRPr="00C365E4">
              <w:rPr>
                <w:sz w:val="20"/>
                <w:szCs w:val="20"/>
                <w:lang w:val="en-US"/>
              </w:rPr>
              <w:t xml:space="preserve"> renewable energy sources</w:t>
            </w:r>
            <w:r w:rsidRPr="00C365E4">
              <w:rPr>
                <w:sz w:val="20"/>
                <w:szCs w:val="20"/>
                <w:lang w:val="en-US" w:eastAsia="ru-RU"/>
              </w:rPr>
              <w:t xml:space="preserve">. To deal with such items </w:t>
            </w:r>
            <w:r>
              <w:rPr>
                <w:sz w:val="20"/>
                <w:szCs w:val="20"/>
                <w:lang w:val="en-US" w:eastAsia="ru-RU"/>
              </w:rPr>
              <w:t xml:space="preserve">we </w:t>
            </w:r>
            <w:r w:rsidRPr="00C365E4">
              <w:rPr>
                <w:sz w:val="20"/>
                <w:szCs w:val="20"/>
                <w:lang w:val="en-US" w:eastAsia="ru-RU"/>
              </w:rPr>
              <w:t>need to understand a clear definition of this concept and to consider the specifics of Public-Pri</w:t>
            </w:r>
            <w:r>
              <w:rPr>
                <w:sz w:val="20"/>
                <w:szCs w:val="20"/>
                <w:lang w:val="en-US" w:eastAsia="ru-RU"/>
              </w:rPr>
              <w:t>vate Partnership in such claims</w:t>
            </w:r>
          </w:p>
          <w:p w:rsidR="00E76E40" w:rsidRPr="00C365E4" w:rsidRDefault="00E76E40" w:rsidP="003B1905">
            <w:pPr>
              <w:pStyle w:val="NormalWeb"/>
              <w:snapToGrid w:val="0"/>
              <w:spacing w:before="0" w:after="0"/>
              <w:rPr>
                <w:sz w:val="18"/>
                <w:szCs w:val="18"/>
                <w:lang w:val="en-US"/>
              </w:rPr>
            </w:pPr>
          </w:p>
        </w:tc>
      </w:tr>
      <w:tr w:rsidR="00E76E40" w:rsidRPr="003B1905" w:rsidTr="00B608B3">
        <w:trPr>
          <w:trHeight w:val="1001"/>
        </w:trPr>
        <w:tc>
          <w:tcPr>
            <w:tcW w:w="2500" w:type="pct"/>
          </w:tcPr>
          <w:p w:rsidR="00E76E40" w:rsidRPr="00B608B3" w:rsidRDefault="00E76E40" w:rsidP="003B1905">
            <w:pPr>
              <w:pStyle w:val="NormalWeb"/>
              <w:snapToGrid w:val="0"/>
              <w:spacing w:before="0" w:after="0"/>
              <w:rPr>
                <w:sz w:val="20"/>
                <w:szCs w:val="20"/>
              </w:rPr>
            </w:pPr>
            <w:r w:rsidRPr="00C365E4">
              <w:rPr>
                <w:sz w:val="20"/>
                <w:szCs w:val="20"/>
              </w:rPr>
              <w:t>Ключевые слова: ГРАЖДАНСКОЕ ПРАВО, ВОЗОБНОВЛЯЕМЫЕ ИСТОЧНИКИ ЭНЕРГИИ, ЭНЕРГЕТИКА, ГОС</w:t>
            </w:r>
            <w:r>
              <w:rPr>
                <w:sz w:val="20"/>
                <w:szCs w:val="20"/>
              </w:rPr>
              <w:t>УДАРСТВЕННО-ЧАСТНОЕ ПАРТНЕРСТВО</w:t>
            </w:r>
          </w:p>
        </w:tc>
        <w:tc>
          <w:tcPr>
            <w:tcW w:w="2500" w:type="pct"/>
          </w:tcPr>
          <w:p w:rsidR="00E76E40" w:rsidRPr="00C365E4" w:rsidRDefault="00E76E40" w:rsidP="003B1905">
            <w:pPr>
              <w:pStyle w:val="NormalWeb"/>
              <w:snapToGrid w:val="0"/>
              <w:spacing w:before="0" w:after="0"/>
              <w:rPr>
                <w:sz w:val="18"/>
                <w:szCs w:val="18"/>
                <w:lang w:val="en-US"/>
              </w:rPr>
            </w:pPr>
            <w:r w:rsidRPr="00C365E4">
              <w:rPr>
                <w:sz w:val="20"/>
                <w:szCs w:val="20"/>
                <w:lang w:val="en-US" w:eastAsia="ru-RU"/>
              </w:rPr>
              <w:t>Keywords: </w:t>
            </w:r>
            <w:r w:rsidRPr="00C365E4">
              <w:rPr>
                <w:sz w:val="20"/>
                <w:szCs w:val="20"/>
                <w:lang w:eastAsia="ru-RU"/>
              </w:rPr>
              <w:t>С</w:t>
            </w:r>
            <w:r w:rsidRPr="00C365E4">
              <w:rPr>
                <w:sz w:val="20"/>
                <w:szCs w:val="20"/>
                <w:lang w:val="en-US" w:eastAsia="ru-RU"/>
              </w:rPr>
              <w:t xml:space="preserve">IVIL LAW, </w:t>
            </w:r>
            <w:r w:rsidRPr="00C365E4">
              <w:rPr>
                <w:sz w:val="20"/>
                <w:szCs w:val="20"/>
                <w:lang w:val="en-US"/>
              </w:rPr>
              <w:t>RENEWABLE ENERGY SOURCES,</w:t>
            </w:r>
            <w:r w:rsidRPr="00C365E4">
              <w:rPr>
                <w:b/>
                <w:sz w:val="20"/>
                <w:szCs w:val="20"/>
                <w:lang w:val="en-US"/>
              </w:rPr>
              <w:t xml:space="preserve"> </w:t>
            </w:r>
            <w:r w:rsidRPr="00C365E4">
              <w:rPr>
                <w:sz w:val="20"/>
                <w:szCs w:val="20"/>
                <w:lang w:val="en-US" w:eastAsia="ru-RU"/>
              </w:rPr>
              <w:t xml:space="preserve"> ENERGY SECTOR, PUBLIC-PRIVATE PARTNERSHIP</w:t>
            </w:r>
          </w:p>
        </w:tc>
      </w:tr>
    </w:tbl>
    <w:p w:rsidR="00E76E40" w:rsidRDefault="00E76E40" w:rsidP="00B03B68">
      <w:pPr>
        <w:autoSpaceDE w:val="0"/>
        <w:autoSpaceDN w:val="0"/>
        <w:adjustRightInd w:val="0"/>
        <w:spacing w:line="360" w:lineRule="auto"/>
        <w:ind w:firstLine="539"/>
        <w:jc w:val="both"/>
        <w:rPr>
          <w:sz w:val="28"/>
          <w:szCs w:val="28"/>
          <w:lang w:val="en-US"/>
        </w:rPr>
      </w:pPr>
    </w:p>
    <w:p w:rsidR="00E76E40" w:rsidRPr="00C365E4" w:rsidRDefault="00E76E40" w:rsidP="00B03B68">
      <w:pPr>
        <w:autoSpaceDE w:val="0"/>
        <w:autoSpaceDN w:val="0"/>
        <w:adjustRightInd w:val="0"/>
        <w:spacing w:line="360" w:lineRule="auto"/>
        <w:ind w:firstLine="539"/>
        <w:jc w:val="both"/>
        <w:rPr>
          <w:sz w:val="28"/>
          <w:szCs w:val="28"/>
        </w:rPr>
      </w:pPr>
      <w:r w:rsidRPr="00C365E4">
        <w:rPr>
          <w:sz w:val="28"/>
          <w:szCs w:val="28"/>
        </w:rPr>
        <w:t xml:space="preserve">Общественные отношений в сфере производства, передачи и потребления энергии, выработанной генерирующими устройствами с использованием возобновляемых источников энергии, как объект гражданско-правового регулирования, имеет свои особенности, которыми и обуславливается специфика их правового регулирования. </w:t>
      </w:r>
      <w:r w:rsidRPr="00C365E4">
        <w:rPr>
          <w:sz w:val="28"/>
          <w:szCs w:val="28"/>
          <w:lang w:eastAsia="en-US"/>
        </w:rPr>
        <w:t>Говоря о возобновляемых источниках энергии, далее в настоящей статье, мы будем исходить из их понимания как непрерывно возобновляемых в биосфере Земли видов энергии – солнечной, ветровой, океанической энергии, геотермальные источники, энергии приливов, гидроэнергии рек, энергии биомассы и пр.</w:t>
      </w:r>
    </w:p>
    <w:p w:rsidR="00E76E40" w:rsidRPr="00C365E4" w:rsidRDefault="00E76E40" w:rsidP="00D50AE6">
      <w:pPr>
        <w:widowControl w:val="0"/>
        <w:tabs>
          <w:tab w:val="left" w:pos="9211"/>
        </w:tabs>
        <w:autoSpaceDE w:val="0"/>
        <w:autoSpaceDN w:val="0"/>
        <w:adjustRightInd w:val="0"/>
        <w:spacing w:line="360" w:lineRule="auto"/>
        <w:ind w:firstLine="567"/>
        <w:jc w:val="both"/>
        <w:rPr>
          <w:sz w:val="28"/>
          <w:szCs w:val="28"/>
        </w:rPr>
      </w:pPr>
      <w:r w:rsidRPr="00C365E4">
        <w:rPr>
          <w:sz w:val="28"/>
          <w:szCs w:val="28"/>
        </w:rPr>
        <w:t>Вообще в последние десятилетия проблеме расширения ис</w:t>
      </w:r>
      <w:r w:rsidRPr="00C365E4">
        <w:rPr>
          <w:sz w:val="28"/>
          <w:szCs w:val="28"/>
        </w:rPr>
        <w:softHyphen/>
        <w:t>пользования возобновляемых источников энергии (далее – ВИЭ) для энергоснабжения различных сельскохозяйственных и промышленных объектов уделяется все больше внимания. Актуальность и перспективность этого сегмента развития энергетики обусловлена следующими двумя основными факторами: катаст</w:t>
      </w:r>
      <w:r w:rsidRPr="00C365E4">
        <w:rPr>
          <w:sz w:val="28"/>
          <w:szCs w:val="28"/>
        </w:rPr>
        <w:softHyphen/>
        <w:t>рофически тяжелым состоянием экологии и необходимостью поиска но</w:t>
      </w:r>
      <w:r w:rsidRPr="00C365E4">
        <w:rPr>
          <w:sz w:val="28"/>
          <w:szCs w:val="28"/>
        </w:rPr>
        <w:softHyphen/>
        <w:t>вых видов энергии, поскольку традиционные топливно-энергетические ресурсы (уголь, нефть, газ и т.д.) при существующих темпах развития научно-техни</w:t>
      </w:r>
      <w:r w:rsidRPr="00C365E4">
        <w:rPr>
          <w:sz w:val="28"/>
          <w:szCs w:val="28"/>
        </w:rPr>
        <w:softHyphen/>
        <w:t>ческого прогрессу вскоре истощаться. В настоящее время стоимость получения энергии за счет альтерна</w:t>
      </w:r>
      <w:r w:rsidRPr="00C365E4">
        <w:rPr>
          <w:sz w:val="28"/>
          <w:szCs w:val="28"/>
        </w:rPr>
        <w:softHyphen/>
        <w:t>тивных энергоносителей пока значительно выше, чем за счет традиционного сырья. Однако по мере истощения и доступности добычи запасов традиционных источников энергии разница будет посте</w:t>
      </w:r>
      <w:r w:rsidRPr="00C365E4">
        <w:rPr>
          <w:sz w:val="28"/>
          <w:szCs w:val="28"/>
        </w:rPr>
        <w:softHyphen/>
        <w:t>пенно сокращаться. В некоторых странах, в том числе и России, в рай</w:t>
      </w:r>
      <w:r w:rsidRPr="00C365E4">
        <w:rPr>
          <w:sz w:val="28"/>
          <w:szCs w:val="28"/>
        </w:rPr>
        <w:softHyphen/>
        <w:t>онах, удаленных от баз основных энергоносите</w:t>
      </w:r>
      <w:r w:rsidRPr="00C365E4">
        <w:rPr>
          <w:sz w:val="28"/>
          <w:szCs w:val="28"/>
        </w:rPr>
        <w:softHyphen/>
        <w:t>лей и в труднодоступных и малообжитых рай</w:t>
      </w:r>
      <w:r w:rsidRPr="00C365E4">
        <w:rPr>
          <w:sz w:val="28"/>
          <w:szCs w:val="28"/>
        </w:rPr>
        <w:softHyphen/>
        <w:t>онах, использование альтернативных энергоно</w:t>
      </w:r>
      <w:r w:rsidRPr="00C365E4">
        <w:rPr>
          <w:sz w:val="28"/>
          <w:szCs w:val="28"/>
        </w:rPr>
        <w:softHyphen/>
        <w:t>сителей оправдано уже сегодня.</w:t>
      </w:r>
    </w:p>
    <w:p w:rsidR="00E76E40" w:rsidRPr="00C365E4" w:rsidRDefault="00E76E40" w:rsidP="00D50AE6">
      <w:pPr>
        <w:widowControl w:val="0"/>
        <w:tabs>
          <w:tab w:val="left" w:pos="9211"/>
        </w:tabs>
        <w:autoSpaceDE w:val="0"/>
        <w:autoSpaceDN w:val="0"/>
        <w:adjustRightInd w:val="0"/>
        <w:spacing w:line="360" w:lineRule="auto"/>
        <w:ind w:firstLine="567"/>
        <w:jc w:val="both"/>
        <w:rPr>
          <w:sz w:val="28"/>
          <w:szCs w:val="28"/>
        </w:rPr>
      </w:pPr>
      <w:r w:rsidRPr="00C365E4">
        <w:rPr>
          <w:sz w:val="28"/>
          <w:szCs w:val="28"/>
        </w:rPr>
        <w:t>Однако до настоящего времени в России об альтернативной энергетике и необходимости ее развития пока еще больше пишут, чем что-либо для нее делают. Периодически выходящие в свет правительственные программы и обзоры содержат в себе скорее признания общеизвестных фактов о наличии весьма скромных результатов в этой сфере,</w:t>
      </w:r>
      <w:r>
        <w:rPr>
          <w:sz w:val="28"/>
          <w:szCs w:val="28"/>
        </w:rPr>
        <w:t xml:space="preserve"> </w:t>
      </w:r>
      <w:r w:rsidRPr="00C365E4">
        <w:rPr>
          <w:sz w:val="28"/>
          <w:szCs w:val="28"/>
        </w:rPr>
        <w:t>чем конкретные алгоритмы действий и уж, тем более, примеры успешной реализации разработанных и утвержденных ранее проектов.</w:t>
      </w:r>
      <w:r>
        <w:rPr>
          <w:sz w:val="28"/>
          <w:szCs w:val="28"/>
        </w:rPr>
        <w:t xml:space="preserve"> Одновременно в</w:t>
      </w:r>
      <w:r w:rsidRPr="00C365E4">
        <w:rPr>
          <w:sz w:val="28"/>
          <w:szCs w:val="28"/>
        </w:rPr>
        <w:t xml:space="preserve"> России Краснодарский край представляет собой идеальную площадку для реализации проектов в сфере альтернативной энергетики. Однако доля «зеленой» энергии, получаемой с использованием ВИЭ</w:t>
      </w:r>
      <w:r>
        <w:rPr>
          <w:sz w:val="28"/>
          <w:szCs w:val="28"/>
        </w:rPr>
        <w:t>,</w:t>
      </w:r>
      <w:r w:rsidRPr="00C365E4">
        <w:rPr>
          <w:sz w:val="28"/>
          <w:szCs w:val="28"/>
        </w:rPr>
        <w:t xml:space="preserve"> в общем балансе по-прежнему не достигает и 2 процентов</w:t>
      </w:r>
      <w:r>
        <w:rPr>
          <w:sz w:val="28"/>
          <w:szCs w:val="28"/>
        </w:rPr>
        <w:t xml:space="preserve"> </w:t>
      </w:r>
      <w:r w:rsidRPr="00C365E4">
        <w:rPr>
          <w:sz w:val="28"/>
          <w:szCs w:val="28"/>
        </w:rPr>
        <w:t>[1].</w:t>
      </w:r>
      <w:r>
        <w:rPr>
          <w:sz w:val="28"/>
          <w:szCs w:val="28"/>
        </w:rPr>
        <w:t xml:space="preserve"> </w:t>
      </w:r>
      <w:r w:rsidRPr="00C365E4">
        <w:rPr>
          <w:sz w:val="28"/>
          <w:szCs w:val="28"/>
        </w:rPr>
        <w:t>Не смогли пока исправить ситуацию ни краевой закон «Об энергосбережении», принятый Законодательным собранием Краснодарского края еще летом 2001 года, ни три целевые программы, рассчитанные на четыре, пять, а затем и десять лет реализации и подкрепленные миллиардными бюджетами. Как сообщается в целевой программе «Энергосбережение и повышение энергетической эффективности Краснодарского края на период 2011-2020 годов», за счет реализации полного потенциала использования альтернативных источников в регионе можно получать до 2 200 МВт тепловой и 1 300 МВт электрической энергии взамен объемов, получаемых из традиционных углеводородов.</w:t>
      </w:r>
    </w:p>
    <w:p w:rsidR="00E76E40" w:rsidRDefault="00E76E40" w:rsidP="00D50AE6">
      <w:pPr>
        <w:pStyle w:val="ListParagraph"/>
        <w:tabs>
          <w:tab w:val="left" w:pos="9211"/>
        </w:tabs>
        <w:spacing w:line="360" w:lineRule="auto"/>
        <w:ind w:left="0" w:firstLine="567"/>
        <w:jc w:val="both"/>
        <w:rPr>
          <w:rStyle w:val="FontStyle16"/>
          <w:color w:val="auto"/>
          <w:sz w:val="28"/>
          <w:szCs w:val="28"/>
        </w:rPr>
      </w:pPr>
      <w:r>
        <w:rPr>
          <w:sz w:val="28"/>
          <w:szCs w:val="28"/>
        </w:rPr>
        <w:t>Поэтому о</w:t>
      </w:r>
      <w:r w:rsidRPr="00C365E4">
        <w:rPr>
          <w:sz w:val="28"/>
          <w:szCs w:val="28"/>
        </w:rPr>
        <w:t xml:space="preserve">дной из важнейших целей правового регулирования отношений в сфере энергоснабжения с использованием </w:t>
      </w:r>
      <w:r>
        <w:rPr>
          <w:sz w:val="28"/>
          <w:szCs w:val="28"/>
        </w:rPr>
        <w:t>ВИЭ</w:t>
      </w:r>
      <w:r w:rsidRPr="00C365E4">
        <w:rPr>
          <w:sz w:val="28"/>
          <w:szCs w:val="28"/>
        </w:rPr>
        <w:t xml:space="preserve"> является гарантированное беспрепятственное и бесперебойное функционирование </w:t>
      </w:r>
      <w:r w:rsidRPr="00C365E4">
        <w:rPr>
          <w:rStyle w:val="FontStyle16"/>
          <w:color w:val="auto"/>
          <w:sz w:val="28"/>
          <w:szCs w:val="28"/>
        </w:rPr>
        <w:t>генерирующих объектов, функционирующих в режиме использования возобновляемых источников энергии. Успех в достижении этой цели зависит от решения целого ряда проблем, в том числе и гражданско-правового характера. В последние годы принят целый ряд нормативных актов, которые призваны придать определенный порядок в сфере энергоснабжения с использованием возобновляемых источников энергии. Однако пока преждевременно говорить о существовании определенной систем</w:t>
      </w:r>
      <w:r>
        <w:rPr>
          <w:rStyle w:val="FontStyle16"/>
          <w:color w:val="auto"/>
          <w:sz w:val="28"/>
          <w:szCs w:val="28"/>
        </w:rPr>
        <w:t>ы</w:t>
      </w:r>
      <w:r w:rsidRPr="00C365E4">
        <w:rPr>
          <w:rStyle w:val="FontStyle16"/>
          <w:color w:val="auto"/>
          <w:sz w:val="28"/>
          <w:szCs w:val="28"/>
        </w:rPr>
        <w:t xml:space="preserve"> пра</w:t>
      </w:r>
      <w:r>
        <w:rPr>
          <w:rStyle w:val="FontStyle16"/>
          <w:color w:val="auto"/>
          <w:sz w:val="28"/>
          <w:szCs w:val="28"/>
        </w:rPr>
        <w:t xml:space="preserve">вовых источников </w:t>
      </w:r>
      <w:r w:rsidRPr="00C365E4">
        <w:rPr>
          <w:rStyle w:val="FontStyle16"/>
          <w:color w:val="auto"/>
          <w:sz w:val="28"/>
          <w:szCs w:val="28"/>
        </w:rPr>
        <w:t>в этой сфере</w:t>
      </w:r>
      <w:r>
        <w:rPr>
          <w:rStyle w:val="FontStyle16"/>
          <w:color w:val="auto"/>
          <w:sz w:val="28"/>
          <w:szCs w:val="28"/>
        </w:rPr>
        <w:t>, как о структурно-иерархическом правовом образовании</w:t>
      </w:r>
      <w:r w:rsidRPr="007E1CD9">
        <w:rPr>
          <w:rStyle w:val="FontStyle16"/>
          <w:color w:val="auto"/>
          <w:sz w:val="28"/>
          <w:szCs w:val="28"/>
        </w:rPr>
        <w:t>[2]</w:t>
      </w:r>
      <w:r w:rsidRPr="00C365E4">
        <w:rPr>
          <w:rStyle w:val="FontStyle16"/>
          <w:color w:val="auto"/>
          <w:sz w:val="28"/>
          <w:szCs w:val="28"/>
        </w:rPr>
        <w:t>. Более того, многие из принятых нормативных актов содержат существенные недостатки юридико-технического и концептуального характера, далеко не в полной мере учитывают уже накопленный опыт в зарубежных правопорядках.</w:t>
      </w:r>
      <w:r>
        <w:rPr>
          <w:rStyle w:val="FontStyle16"/>
          <w:color w:val="auto"/>
          <w:sz w:val="28"/>
          <w:szCs w:val="28"/>
        </w:rPr>
        <w:t xml:space="preserve"> Представляется, принятие специального федерального закона способно устранить сложившиеся проблемы в правовом регулировании альтернативной энергетики в России.</w:t>
      </w:r>
    </w:p>
    <w:p w:rsidR="00E76E40" w:rsidRDefault="00E76E40" w:rsidP="00D50AE6">
      <w:pPr>
        <w:pStyle w:val="Style4"/>
        <w:widowControl/>
        <w:tabs>
          <w:tab w:val="left" w:pos="1176"/>
          <w:tab w:val="left" w:leader="dot" w:pos="8765"/>
          <w:tab w:val="left" w:pos="9211"/>
        </w:tabs>
        <w:spacing w:line="360" w:lineRule="auto"/>
        <w:ind w:firstLine="567"/>
        <w:rPr>
          <w:rStyle w:val="FontStyle16"/>
          <w:color w:val="auto"/>
          <w:sz w:val="28"/>
          <w:szCs w:val="28"/>
        </w:rPr>
      </w:pPr>
      <w:r>
        <w:rPr>
          <w:rStyle w:val="FontStyle16"/>
          <w:color w:val="auto"/>
          <w:sz w:val="28"/>
          <w:szCs w:val="28"/>
        </w:rPr>
        <w:t>Одновременно у</w:t>
      </w:r>
      <w:r w:rsidRPr="00C365E4">
        <w:rPr>
          <w:rStyle w:val="FontStyle16"/>
          <w:color w:val="auto"/>
          <w:sz w:val="28"/>
          <w:szCs w:val="28"/>
        </w:rPr>
        <w:t xml:space="preserve">спешное развитие энергетики в сфере использования </w:t>
      </w:r>
      <w:r>
        <w:rPr>
          <w:rStyle w:val="FontStyle16"/>
          <w:color w:val="auto"/>
          <w:sz w:val="28"/>
          <w:szCs w:val="28"/>
        </w:rPr>
        <w:t>ВИЭ</w:t>
      </w:r>
      <w:r w:rsidRPr="00C365E4">
        <w:rPr>
          <w:rStyle w:val="FontStyle16"/>
          <w:color w:val="auto"/>
          <w:sz w:val="28"/>
          <w:szCs w:val="28"/>
        </w:rPr>
        <w:t xml:space="preserve"> невозможно без разработки новых юридических моделей, адекватных характеру и природе возникающих социально-экономических отношений, глобализации и интеграции мирового экономического сообщества. В современных условиях, когда в России углеводородное сырье является основным источником вырабатываемой электрической и тепловой энергии, монополисты из числа газовиков и нефтяников не проявляют особого интереса к развитию энергоснабжения с использованием возобновляемых источников энергии. Кроме этого развитию этого процесса препятствуют экономические трудности переходного периода развития российской экономики, нехватка свободных инвестиционных ресурсов, а также отсутствие научно обоснованных концепций построения новых отношений в сфере энергоснабжения с использованием возобновляемых источников энергии. В результате на сегодняшний день целый ряд вопросов, связанных с энергоснабжением с использованием возобновляемых источников энергии, не урегулированы на законодательном уровне. </w:t>
      </w:r>
    </w:p>
    <w:p w:rsidR="00E76E40" w:rsidRPr="00C365E4" w:rsidRDefault="00E76E40" w:rsidP="007E1CD9">
      <w:pPr>
        <w:pStyle w:val="Style4"/>
        <w:widowControl/>
        <w:tabs>
          <w:tab w:val="left" w:pos="1176"/>
          <w:tab w:val="left" w:leader="dot" w:pos="8765"/>
          <w:tab w:val="left" w:pos="9211"/>
        </w:tabs>
        <w:spacing w:line="360" w:lineRule="auto"/>
        <w:ind w:firstLine="567"/>
        <w:rPr>
          <w:rStyle w:val="FontStyle16"/>
          <w:color w:val="auto"/>
          <w:sz w:val="28"/>
          <w:szCs w:val="28"/>
        </w:rPr>
      </w:pPr>
      <w:r w:rsidRPr="00C365E4">
        <w:rPr>
          <w:bCs/>
          <w:sz w:val="28"/>
          <w:szCs w:val="28"/>
        </w:rPr>
        <w:t>Правовое регулировани</w:t>
      </w:r>
      <w:r>
        <w:rPr>
          <w:bCs/>
          <w:sz w:val="28"/>
          <w:szCs w:val="28"/>
        </w:rPr>
        <w:t>е</w:t>
      </w:r>
      <w:r w:rsidRPr="00C365E4">
        <w:rPr>
          <w:bCs/>
          <w:sz w:val="28"/>
          <w:szCs w:val="28"/>
        </w:rPr>
        <w:t xml:space="preserve"> отношений, возникающих при развитии энергетического комплекса</w:t>
      </w:r>
      <w:r>
        <w:rPr>
          <w:bCs/>
          <w:sz w:val="28"/>
          <w:szCs w:val="28"/>
        </w:rPr>
        <w:t>,</w:t>
      </w:r>
      <w:r w:rsidRPr="00C365E4">
        <w:rPr>
          <w:bCs/>
          <w:sz w:val="28"/>
          <w:szCs w:val="28"/>
        </w:rPr>
        <w:t xml:space="preserve"> должно быть построено на основе унификации принципов энергетического, градостроительного, экологического, земельного и природоохранного права. Особое внимание должно быть уделено обеспечению экологической и энергетической безопасности при осуществлении бесперебойного снабжения эле</w:t>
      </w:r>
      <w:r>
        <w:rPr>
          <w:bCs/>
          <w:sz w:val="28"/>
          <w:szCs w:val="28"/>
        </w:rPr>
        <w:t>к</w:t>
      </w:r>
      <w:r w:rsidRPr="00C365E4">
        <w:rPr>
          <w:bCs/>
          <w:sz w:val="28"/>
          <w:szCs w:val="28"/>
        </w:rPr>
        <w:t xml:space="preserve">троэнергией потребителей и удовлетворении их потребностей в полном объеме энергией надлежащего качества. </w:t>
      </w:r>
      <w:r w:rsidRPr="00C365E4">
        <w:rPr>
          <w:rStyle w:val="FontStyle16"/>
          <w:color w:val="auto"/>
          <w:sz w:val="28"/>
          <w:szCs w:val="28"/>
        </w:rPr>
        <w:t>Из этого следует, что задача комплексного исследования проблем единства и дифференциации правового регулирования имущественных отношений в сфере производства, передачи и потребления энергии, выработанной с использованием генерирующих объектов, функционирующих в режиме использования возобновляемых источников энергии, является актуальной для науки гражданского права, а также выработке путей дальнейшего совершенствования гражданского законодательства.</w:t>
      </w:r>
    </w:p>
    <w:p w:rsidR="00E76E40" w:rsidRPr="00C365E4" w:rsidRDefault="00E76E40" w:rsidP="00D50AE6">
      <w:pPr>
        <w:tabs>
          <w:tab w:val="left" w:pos="9211"/>
        </w:tabs>
        <w:autoSpaceDE w:val="0"/>
        <w:autoSpaceDN w:val="0"/>
        <w:adjustRightInd w:val="0"/>
        <w:spacing w:line="360" w:lineRule="auto"/>
        <w:ind w:firstLine="540"/>
        <w:jc w:val="both"/>
        <w:rPr>
          <w:sz w:val="28"/>
          <w:szCs w:val="28"/>
          <w:lang w:eastAsia="en-US"/>
        </w:rPr>
      </w:pPr>
      <w:r w:rsidRPr="00C365E4">
        <w:rPr>
          <w:sz w:val="28"/>
          <w:szCs w:val="28"/>
        </w:rPr>
        <w:t>Следует грамотно и полноценно учитывать все многочисленные позитивные эффекты от внедрения возобновляемой энергетики при разработке нормативно-правовой базы в этой сфере. На начальном этапе активного развития ВИЭ следует</w:t>
      </w:r>
      <w:r>
        <w:rPr>
          <w:sz w:val="28"/>
          <w:szCs w:val="28"/>
        </w:rPr>
        <w:t>, прежде всего,</w:t>
      </w:r>
      <w:r w:rsidRPr="00C365E4">
        <w:rPr>
          <w:sz w:val="28"/>
          <w:szCs w:val="28"/>
        </w:rPr>
        <w:t xml:space="preserve"> обратить существенное внимание на поиск баланса между частными и публичными интересами в исследуемой области.</w:t>
      </w:r>
      <w:r>
        <w:rPr>
          <w:sz w:val="28"/>
          <w:szCs w:val="28"/>
        </w:rPr>
        <w:t xml:space="preserve"> Ситуация осложняется, тем что </w:t>
      </w:r>
      <w:r w:rsidRPr="00C365E4">
        <w:rPr>
          <w:sz w:val="28"/>
          <w:szCs w:val="28"/>
          <w:lang w:eastAsia="en-US"/>
        </w:rPr>
        <w:t xml:space="preserve">в настоящее время концепция соотношения частных и публичных интересов, к сожалению, не получила должной разработки в гражданском законодательстве, хотя именно стремление к балансу таких интересов должно служить предпосылкой его реформирования. Вообще соотношение публичных и частных интересов имеет для права принципиальное значение. </w:t>
      </w:r>
      <w:r w:rsidRPr="00C365E4">
        <w:rPr>
          <w:spacing w:val="-4"/>
          <w:sz w:val="28"/>
          <w:szCs w:val="28"/>
        </w:rPr>
        <w:t xml:space="preserve">Одновременно </w:t>
      </w:r>
      <w:r w:rsidRPr="007E1CD9">
        <w:rPr>
          <w:sz w:val="28"/>
          <w:szCs w:val="28"/>
        </w:rPr>
        <w:t>поиск и формальная объективизация в нормах гражданского права публичных интересов, соответствующих объективным интересам общества в сфере имущественного оборота ВИЭ, имеет особое значение, так как в противном случае будет нарушен баланс различных интересов в обществе.</w:t>
      </w:r>
      <w:r w:rsidRPr="00C365E4">
        <w:rPr>
          <w:i/>
          <w:sz w:val="28"/>
          <w:szCs w:val="28"/>
        </w:rPr>
        <w:t xml:space="preserve"> </w:t>
      </w:r>
      <w:r w:rsidRPr="00C365E4">
        <w:rPr>
          <w:sz w:val="28"/>
          <w:szCs w:val="28"/>
          <w:lang w:eastAsia="en-US"/>
        </w:rPr>
        <w:t>В тоже время отсутствие в гражданском законодательстве и судебной практике каких-либо правил для определения оптимального соотношения частных и публичных интересов подчеркивает сложность и многоаспектность исследуемого вопроса и актуализирует научный поиск путей решения данной проблемы.</w:t>
      </w:r>
    </w:p>
    <w:p w:rsidR="00E76E40" w:rsidRPr="00C365E4" w:rsidRDefault="00E76E40" w:rsidP="00D50AE6">
      <w:pPr>
        <w:tabs>
          <w:tab w:val="left" w:pos="9211"/>
        </w:tabs>
        <w:spacing w:line="360" w:lineRule="auto"/>
        <w:ind w:firstLine="567"/>
        <w:jc w:val="both"/>
        <w:rPr>
          <w:b/>
          <w:sz w:val="28"/>
          <w:szCs w:val="28"/>
        </w:rPr>
      </w:pPr>
      <w:r w:rsidRPr="00C365E4">
        <w:rPr>
          <w:sz w:val="28"/>
          <w:szCs w:val="28"/>
        </w:rPr>
        <w:t xml:space="preserve">Таким образом, </w:t>
      </w:r>
      <w:r w:rsidRPr="00C365E4">
        <w:rPr>
          <w:i/>
          <w:sz w:val="28"/>
          <w:szCs w:val="28"/>
        </w:rPr>
        <w:t xml:space="preserve">современное правовое регулирование общественных отношений в области энергетики с использованием ВИЭ может и </w:t>
      </w:r>
      <w:r w:rsidRPr="00C365E4">
        <w:rPr>
          <w:i/>
          <w:spacing w:val="-4"/>
          <w:sz w:val="28"/>
          <w:szCs w:val="28"/>
        </w:rPr>
        <w:t xml:space="preserve">должно отражать как частные, так и публичные интересы. </w:t>
      </w:r>
      <w:r w:rsidRPr="00C365E4">
        <w:rPr>
          <w:sz w:val="28"/>
          <w:szCs w:val="28"/>
        </w:rPr>
        <w:t>Как справедливо отмечает Г.И. Иванец: «интерес является существенной чертой, субстанцией права. Право есть нормативное выражение согласованных (общих) интересов»</w:t>
      </w:r>
      <w:r w:rsidRPr="00D46110">
        <w:rPr>
          <w:sz w:val="28"/>
          <w:szCs w:val="28"/>
        </w:rPr>
        <w:t>[3]</w:t>
      </w:r>
      <w:r w:rsidRPr="00C365E4">
        <w:rPr>
          <w:sz w:val="28"/>
          <w:szCs w:val="28"/>
        </w:rPr>
        <w:t xml:space="preserve">. </w:t>
      </w:r>
      <w:r w:rsidRPr="00C365E4">
        <w:rPr>
          <w:b/>
          <w:sz w:val="28"/>
          <w:szCs w:val="28"/>
        </w:rPr>
        <w:t xml:space="preserve"> </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 xml:space="preserve">Одновременно, несмотря на все сходство и различия между частными и публичными интересами, необходимо отметить, что </w:t>
      </w:r>
      <w:r w:rsidRPr="007E1CD9">
        <w:rPr>
          <w:sz w:val="28"/>
          <w:szCs w:val="28"/>
          <w:lang w:eastAsia="en-US"/>
        </w:rPr>
        <w:t>граница между сферами частного и публичного интересов подвижна и определяется законодателем. Таким образом, для обеспечения эффективной концепции правового регулирования ВИЭ необходимо определение этих пределов наряду с формированием интересов через частноправовые и публично-правовые методы правового регулирования, что и составляет сущность проблемы сочетания (обеспечения баланса) публичных и частных интересов.</w:t>
      </w:r>
      <w:r w:rsidRPr="00C365E4">
        <w:rPr>
          <w:sz w:val="28"/>
          <w:szCs w:val="28"/>
          <w:lang w:eastAsia="en-US"/>
        </w:rPr>
        <w:t xml:space="preserve"> </w:t>
      </w:r>
    </w:p>
    <w:p w:rsidR="00E76E40" w:rsidRPr="00C365E4" w:rsidRDefault="00E76E40" w:rsidP="00D50AE6">
      <w:pPr>
        <w:tabs>
          <w:tab w:val="left" w:pos="9211"/>
        </w:tabs>
        <w:spacing w:line="360" w:lineRule="auto"/>
        <w:ind w:firstLine="567"/>
        <w:jc w:val="both"/>
        <w:rPr>
          <w:spacing w:val="4"/>
          <w:sz w:val="28"/>
          <w:szCs w:val="28"/>
        </w:rPr>
      </w:pPr>
      <w:r w:rsidRPr="00C365E4">
        <w:rPr>
          <w:sz w:val="28"/>
          <w:szCs w:val="28"/>
          <w:lang w:eastAsia="en-US"/>
        </w:rPr>
        <w:t xml:space="preserve">Совместное существование частных и публичных интересов требует установления их границ для того чтобы, с одной стороны, были удовлетворены частноправовые имущественных интересы субъектов общественных отношений, связанных с ВИЭ, а с другой, – формировались предпосылки для рационального использования возобновляемых энергетических ресурсов общества. </w:t>
      </w:r>
      <w:r w:rsidRPr="00C365E4">
        <w:rPr>
          <w:spacing w:val="-2"/>
          <w:sz w:val="28"/>
          <w:szCs w:val="28"/>
        </w:rPr>
        <w:t>В рамках этого о</w:t>
      </w:r>
      <w:r w:rsidRPr="00C365E4">
        <w:rPr>
          <w:sz w:val="28"/>
          <w:szCs w:val="28"/>
          <w:lang w:eastAsia="en-US"/>
        </w:rPr>
        <w:t xml:space="preserve">дной из актуальных задач науки гражданского права является проблема определения </w:t>
      </w:r>
      <w:r w:rsidRPr="00C365E4">
        <w:rPr>
          <w:i/>
          <w:sz w:val="28"/>
          <w:szCs w:val="28"/>
          <w:lang w:eastAsia="en-US"/>
        </w:rPr>
        <w:t>пределов</w:t>
      </w:r>
      <w:r w:rsidRPr="00C365E4">
        <w:rPr>
          <w:sz w:val="28"/>
          <w:szCs w:val="28"/>
          <w:lang w:eastAsia="en-US"/>
        </w:rPr>
        <w:t xml:space="preserve"> правомерного ограничения частного и публичного интересов, а также критериев разрешения их конкуренции в</w:t>
      </w:r>
      <w:r w:rsidRPr="00C365E4">
        <w:rPr>
          <w:b/>
          <w:sz w:val="28"/>
          <w:szCs w:val="28"/>
        </w:rPr>
        <w:t xml:space="preserve"> </w:t>
      </w:r>
      <w:r w:rsidRPr="00C365E4">
        <w:rPr>
          <w:sz w:val="28"/>
          <w:szCs w:val="28"/>
        </w:rPr>
        <w:t>сфере энергоснабжения с использованием ВИЭ.</w:t>
      </w:r>
      <w:r w:rsidRPr="007E1CD9">
        <w:rPr>
          <w:sz w:val="28"/>
          <w:szCs w:val="28"/>
        </w:rPr>
        <w:t xml:space="preserve"> </w:t>
      </w:r>
      <w:r w:rsidRPr="00C365E4">
        <w:rPr>
          <w:rFonts w:eastAsia="TimesNewRoman"/>
          <w:sz w:val="28"/>
          <w:szCs w:val="28"/>
          <w:lang w:eastAsia="en-US"/>
        </w:rPr>
        <w:t xml:space="preserve">Таким образом, вопрос о природе пределов конкретного интереса в </w:t>
      </w:r>
      <w:r w:rsidRPr="00C365E4">
        <w:rPr>
          <w:sz w:val="28"/>
          <w:szCs w:val="28"/>
        </w:rPr>
        <w:t>сфере использования ВИЭ</w:t>
      </w:r>
      <w:r w:rsidRPr="00C365E4">
        <w:rPr>
          <w:b/>
          <w:sz w:val="28"/>
          <w:szCs w:val="28"/>
        </w:rPr>
        <w:t xml:space="preserve"> </w:t>
      </w:r>
      <w:r w:rsidRPr="00C365E4">
        <w:rPr>
          <w:rFonts w:eastAsia="TimesNewRoman"/>
          <w:sz w:val="28"/>
          <w:szCs w:val="28"/>
          <w:lang w:eastAsia="en-US"/>
        </w:rPr>
        <w:t>имеет большое теоретическое и практическое значение.</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 xml:space="preserve">Исследуемые пределы формируются вследствие взаимодействия разнонаправленных интересов с внешними явлениями социальной действительности (объективный фактор), а также деятельности частных и публичных субъектов гражданского права в соответствии с целями и задачами энергетической политики России (субъективный фактор). Единство объективного и субъективного проявляется в осознании всеми субъектами экономических и экологических перспектив, связанных с производством энергии из альтернативных источников, появлении соответствующего интереса в их реализации и действия по его осуществлению, ориентируясь при этом на достижение общественно полезной цели – энергетической безопасности государства. В тоже время в силу диалектики устойчивости и изменчивости общественных имущественных отношений, а также под воздействием факторов риска в предпринимательской деятельности, связанной с энергетическим рынком ВИЭ, следует отметить, что названные пределы частных и публичных интересов весьма условны и подвижны. </w:t>
      </w:r>
    </w:p>
    <w:p w:rsidR="00E76E40" w:rsidRPr="00C365E4" w:rsidRDefault="00E76E40" w:rsidP="00D50AE6">
      <w:pPr>
        <w:tabs>
          <w:tab w:val="left" w:pos="9211"/>
        </w:tabs>
        <w:spacing w:line="360" w:lineRule="auto"/>
        <w:ind w:firstLine="567"/>
        <w:jc w:val="both"/>
        <w:rPr>
          <w:sz w:val="28"/>
          <w:szCs w:val="28"/>
        </w:rPr>
      </w:pPr>
      <w:r w:rsidRPr="00C365E4">
        <w:rPr>
          <w:sz w:val="28"/>
          <w:szCs w:val="28"/>
        </w:rPr>
        <w:t xml:space="preserve">Применительно к проблематике нашего исследования можно предложить следующую классификацию пределов: </w:t>
      </w:r>
    </w:p>
    <w:p w:rsidR="00E76E40" w:rsidRPr="00C365E4" w:rsidRDefault="00E76E40" w:rsidP="00D50AE6">
      <w:pPr>
        <w:pStyle w:val="ListParagraph"/>
        <w:widowControl w:val="0"/>
        <w:numPr>
          <w:ilvl w:val="0"/>
          <w:numId w:val="4"/>
        </w:numPr>
        <w:tabs>
          <w:tab w:val="left" w:pos="9211"/>
        </w:tabs>
        <w:autoSpaceDE w:val="0"/>
        <w:autoSpaceDN w:val="0"/>
        <w:adjustRightInd w:val="0"/>
        <w:spacing w:line="360" w:lineRule="auto"/>
        <w:jc w:val="both"/>
        <w:rPr>
          <w:sz w:val="28"/>
          <w:szCs w:val="28"/>
        </w:rPr>
      </w:pPr>
      <w:r>
        <w:rPr>
          <w:sz w:val="28"/>
          <w:szCs w:val="28"/>
        </w:rPr>
        <w:t>ооб</w:t>
      </w:r>
      <w:r w:rsidRPr="00C365E4">
        <w:rPr>
          <w:sz w:val="28"/>
          <w:szCs w:val="28"/>
        </w:rPr>
        <w:t xml:space="preserve">щесоциальные (нравственные, экономические, социальные и т.д.); </w:t>
      </w:r>
    </w:p>
    <w:p w:rsidR="00E76E40" w:rsidRPr="00C365E4" w:rsidRDefault="00E76E40" w:rsidP="00D50AE6">
      <w:pPr>
        <w:pStyle w:val="ListParagraph"/>
        <w:widowControl w:val="0"/>
        <w:numPr>
          <w:ilvl w:val="0"/>
          <w:numId w:val="4"/>
        </w:numPr>
        <w:tabs>
          <w:tab w:val="left" w:pos="9211"/>
        </w:tabs>
        <w:autoSpaceDE w:val="0"/>
        <w:autoSpaceDN w:val="0"/>
        <w:adjustRightInd w:val="0"/>
        <w:spacing w:line="360" w:lineRule="auto"/>
        <w:jc w:val="both"/>
        <w:rPr>
          <w:sz w:val="28"/>
          <w:szCs w:val="28"/>
        </w:rPr>
      </w:pPr>
      <w:r w:rsidRPr="00C365E4">
        <w:rPr>
          <w:sz w:val="28"/>
          <w:szCs w:val="28"/>
        </w:rPr>
        <w:t>с</w:t>
      </w:r>
      <w:r>
        <w:rPr>
          <w:sz w:val="28"/>
          <w:szCs w:val="28"/>
        </w:rPr>
        <w:t>с</w:t>
      </w:r>
      <w:r w:rsidRPr="00C365E4">
        <w:rPr>
          <w:sz w:val="28"/>
          <w:szCs w:val="28"/>
        </w:rPr>
        <w:t xml:space="preserve">пециально-юридические (правовые). </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 xml:space="preserve">Интерес субъекта формируется под воздействием социально-экономических условий жизни общества, его культурно-правовых традиций. Правосознание играет роль важнейшего критерия в формировании частного интереса, поскольку обеспечивает восприятие субъектом правовой реальности, ее ценностную оценку и регуляцию поведения в соответствии с полученными знаниями и сформировавшимися представлениями. Однако речь идет не только о необходимости познания гуманистических, идейно-нравственных установок, но и о том, что изначально благодаря правосознанию субъект права способен постичь природу феномена интерес и сущность частного или публичного интереса в праве. </w:t>
      </w:r>
    </w:p>
    <w:p w:rsidR="00E76E40" w:rsidRPr="00C365E4" w:rsidRDefault="00E76E40" w:rsidP="00D50AE6">
      <w:pPr>
        <w:tabs>
          <w:tab w:val="left" w:pos="9211"/>
        </w:tabs>
        <w:spacing w:line="360" w:lineRule="auto"/>
        <w:ind w:firstLine="567"/>
        <w:jc w:val="both"/>
        <w:rPr>
          <w:sz w:val="28"/>
          <w:szCs w:val="28"/>
        </w:rPr>
      </w:pPr>
      <w:r w:rsidRPr="00C365E4">
        <w:rPr>
          <w:sz w:val="28"/>
          <w:szCs w:val="28"/>
          <w:lang w:eastAsia="en-US"/>
        </w:rPr>
        <w:t>К</w:t>
      </w:r>
      <w:r w:rsidRPr="00C365E4">
        <w:rPr>
          <w:sz w:val="28"/>
          <w:szCs w:val="28"/>
        </w:rPr>
        <w:t xml:space="preserve"> нравственно-правовым пределам формирования интереса субъекта права можно относить такие категории как «справедливость», «добросовестность», «разумность». </w:t>
      </w:r>
    </w:p>
    <w:p w:rsidR="00E76E40" w:rsidRPr="00C365E4" w:rsidRDefault="00E76E40" w:rsidP="00D50AE6">
      <w:pPr>
        <w:tabs>
          <w:tab w:val="left" w:pos="9211"/>
        </w:tabs>
        <w:spacing w:line="360" w:lineRule="auto"/>
        <w:ind w:firstLine="567"/>
        <w:jc w:val="both"/>
        <w:rPr>
          <w:sz w:val="28"/>
          <w:szCs w:val="28"/>
        </w:rPr>
      </w:pPr>
      <w:r w:rsidRPr="00C365E4">
        <w:rPr>
          <w:sz w:val="28"/>
          <w:szCs w:val="28"/>
        </w:rPr>
        <w:t xml:space="preserve">Справедливость в качестве нравственно-правового предела интереса проявляется в независимости, объективности, беспристрастности субъекта правоотношения и выступает залогом обеспечения реализации субъективного гражданского права в той мере, которая соразмерна характеру и степени соответствующего частного или публичного интереса. </w:t>
      </w:r>
    </w:p>
    <w:p w:rsidR="00E76E40" w:rsidRPr="00F7539C" w:rsidRDefault="00E76E40" w:rsidP="00C94FA6">
      <w:pPr>
        <w:autoSpaceDE w:val="0"/>
        <w:autoSpaceDN w:val="0"/>
        <w:adjustRightInd w:val="0"/>
        <w:spacing w:line="360" w:lineRule="auto"/>
        <w:ind w:firstLine="540"/>
        <w:jc w:val="both"/>
        <w:outlineLvl w:val="1"/>
      </w:pPr>
      <w:r w:rsidRPr="00C365E4">
        <w:rPr>
          <w:sz w:val="28"/>
          <w:szCs w:val="28"/>
        </w:rPr>
        <w:t xml:space="preserve">Добросовестность </w:t>
      </w:r>
      <w:r w:rsidRPr="00C365E4">
        <w:rPr>
          <w:sz w:val="28"/>
          <w:szCs w:val="28"/>
          <w:lang w:eastAsia="en-US"/>
        </w:rPr>
        <w:t xml:space="preserve">в объективном смысле </w:t>
      </w:r>
      <w:r w:rsidRPr="00C365E4">
        <w:rPr>
          <w:sz w:val="28"/>
          <w:szCs w:val="28"/>
        </w:rPr>
        <w:t xml:space="preserve">выражается в необходимости соответствия интереса таким </w:t>
      </w:r>
      <w:r w:rsidRPr="00C365E4">
        <w:rPr>
          <w:sz w:val="28"/>
          <w:szCs w:val="28"/>
          <w:lang w:eastAsia="en-US"/>
        </w:rPr>
        <w:t xml:space="preserve">социально-нравственным ориентирам, которые  основаны на представлениях о добре и зле, </w:t>
      </w:r>
      <w:r w:rsidRPr="00C365E4">
        <w:rPr>
          <w:sz w:val="28"/>
          <w:szCs w:val="28"/>
        </w:rPr>
        <w:t>честности, правдивости, совестливости, осознание собственного долга;</w:t>
      </w:r>
      <w:r w:rsidRPr="00C365E4">
        <w:rPr>
          <w:sz w:val="28"/>
          <w:szCs w:val="28"/>
          <w:lang w:eastAsia="en-US"/>
        </w:rPr>
        <w:t xml:space="preserve"> соотношении собственного поведения с требованиями правовых норм. Отдельные гражданско-правовые нормы используют понятие добросовестности в качестве подвижных рамок возможного или должного поведения, создающих для субъектов гражданские права и обязанности, в основе которых лежит определенный интерес. </w:t>
      </w:r>
      <w:r w:rsidRPr="001D6F40">
        <w:rPr>
          <w:color w:val="000000"/>
          <w:sz w:val="28"/>
          <w:szCs w:val="28"/>
        </w:rPr>
        <w:t xml:space="preserve">считаем неверным распространять принцип добросовестности лишь на отдельные институты гражданского права. </w:t>
      </w:r>
      <w:r>
        <w:rPr>
          <w:color w:val="000000"/>
          <w:sz w:val="28"/>
          <w:szCs w:val="28"/>
        </w:rPr>
        <w:t>Как верно отмечает А.А. Диденко, «д</w:t>
      </w:r>
      <w:r w:rsidRPr="001D6F40">
        <w:rPr>
          <w:color w:val="000000"/>
          <w:sz w:val="28"/>
          <w:szCs w:val="28"/>
        </w:rPr>
        <w:t>ей</w:t>
      </w:r>
      <w:r w:rsidRPr="001D6F40">
        <w:rPr>
          <w:color w:val="000000"/>
          <w:sz w:val="28"/>
          <w:szCs w:val="28"/>
        </w:rPr>
        <w:softHyphen/>
        <w:t>ствие принципа добросовестности закреплено не только в п. 3 ст. 10 ГК РФ, а также в иных ст</w:t>
      </w:r>
      <w:r>
        <w:rPr>
          <w:color w:val="000000"/>
          <w:sz w:val="28"/>
          <w:szCs w:val="28"/>
        </w:rPr>
        <w:t>а</w:t>
      </w:r>
      <w:r w:rsidRPr="001D6F40">
        <w:rPr>
          <w:color w:val="000000"/>
          <w:sz w:val="28"/>
          <w:szCs w:val="28"/>
        </w:rPr>
        <w:t>тьях ГК РФ и в обширном перечне законодательных ак</w:t>
      </w:r>
      <w:r w:rsidRPr="001D6F40">
        <w:rPr>
          <w:color w:val="000000"/>
          <w:sz w:val="28"/>
          <w:szCs w:val="28"/>
        </w:rPr>
        <w:softHyphen/>
        <w:t>тов.</w:t>
      </w:r>
      <w:r>
        <w:t xml:space="preserve"> </w:t>
      </w:r>
      <w:r w:rsidRPr="001D6F40">
        <w:rPr>
          <w:sz w:val="28"/>
          <w:szCs w:val="28"/>
        </w:rPr>
        <w:t>Указание на применение презумпции добросовестности в предусмотренных законом случаях не означает, что в остальных ситуациях субъекты могут действовать недобросовестно. Как требование к поведению лица добросовестность должна носить общий характер</w:t>
      </w:r>
      <w:r>
        <w:rPr>
          <w:sz w:val="28"/>
          <w:szCs w:val="28"/>
        </w:rPr>
        <w:t xml:space="preserve"> и соответственно закрепляться в качестве основного начала гражданского законодательства»</w:t>
      </w:r>
      <w:r w:rsidRPr="00A2030A">
        <w:rPr>
          <w:sz w:val="28"/>
          <w:szCs w:val="28"/>
        </w:rPr>
        <w:t>[4]</w:t>
      </w:r>
      <w:r w:rsidRPr="001D6F40">
        <w:rPr>
          <w:sz w:val="28"/>
          <w:szCs w:val="28"/>
        </w:rPr>
        <w:t>.</w:t>
      </w:r>
    </w:p>
    <w:p w:rsidR="00E76E40" w:rsidRPr="00C365E4" w:rsidRDefault="00E76E40" w:rsidP="00D50AE6">
      <w:pPr>
        <w:tabs>
          <w:tab w:val="left" w:pos="9211"/>
        </w:tabs>
        <w:spacing w:line="360" w:lineRule="auto"/>
        <w:ind w:firstLine="567"/>
        <w:jc w:val="both"/>
        <w:rPr>
          <w:sz w:val="28"/>
          <w:szCs w:val="28"/>
        </w:rPr>
      </w:pPr>
      <w:r w:rsidRPr="00C365E4">
        <w:rPr>
          <w:sz w:val="28"/>
          <w:szCs w:val="28"/>
        </w:rPr>
        <w:t xml:space="preserve">Объективное значение разумности предполагает разумные, добросовестные, справедливые действия субъектов того или иного интереса, которые выражаются в соотнесении своих представлений о разумности с позицией среднего добросовестного субъекта права, учитывающего сочетание разнонаправленных интересов субъектов конкретного правоотношения, а также действовать сообразно полученным знаниям и выявленным взаимосвязям. </w:t>
      </w:r>
    </w:p>
    <w:p w:rsidR="00E76E40" w:rsidRPr="00C365E4" w:rsidRDefault="00E76E40" w:rsidP="00D50AE6">
      <w:pPr>
        <w:tabs>
          <w:tab w:val="left" w:pos="9211"/>
        </w:tabs>
        <w:spacing w:line="360" w:lineRule="auto"/>
        <w:ind w:firstLine="567"/>
        <w:jc w:val="both"/>
        <w:rPr>
          <w:sz w:val="28"/>
          <w:szCs w:val="28"/>
        </w:rPr>
      </w:pPr>
      <w:r w:rsidRPr="00C365E4">
        <w:rPr>
          <w:sz w:val="28"/>
          <w:szCs w:val="28"/>
        </w:rPr>
        <w:t xml:space="preserve">Важнейшей характеристикой специально-юридических пределов является их инструментальная ценность, поскольку их реализация происходит с помощью системы правовых средств, задающих общую направленность механизма правового регулирования, отношений </w:t>
      </w:r>
      <w:r w:rsidRPr="00C94FA6">
        <w:rPr>
          <w:sz w:val="28"/>
          <w:szCs w:val="28"/>
        </w:rPr>
        <w:t>энергоснабжения с использованием ВИЭ.</w:t>
      </w:r>
      <w:r w:rsidRPr="00C365E4">
        <w:rPr>
          <w:b/>
          <w:sz w:val="28"/>
          <w:szCs w:val="28"/>
        </w:rPr>
        <w:t xml:space="preserve"> </w:t>
      </w:r>
      <w:r w:rsidRPr="00C365E4">
        <w:rPr>
          <w:sz w:val="28"/>
          <w:szCs w:val="28"/>
        </w:rPr>
        <w:t>Применительно к достижению социально-значимой цели – обеспечения энергетической безопасности, сущность такого регулирования заключается в том, чтобы максимально сориентировать субъектов частного интереса на разумное соответствие их интересов достижению публично-правовых целей и задач, а также предотвращение возможных злоупотреблений с их стороны, направленных на реализацию исключительно частных интересов.</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rPr>
        <w:t>П</w:t>
      </w:r>
      <w:r w:rsidRPr="00C365E4">
        <w:rPr>
          <w:sz w:val="28"/>
          <w:szCs w:val="28"/>
          <w:lang w:eastAsia="en-US"/>
        </w:rPr>
        <w:t xml:space="preserve">редставляется, что именно специфические правовые средства достижения баланса интересов различных субъектов права, закрепленные в гражданском праве, действительно позволяют реализовать интерес в праве как таковой. Ибо интерес в праве существует только в связи со средством его достижения. Именно в средстве своей реализации тот или иной интерес получает свою определенность и конкретность. Поэтому определение специфически частноправовых и публичных интересов в области энергетики с использованием ВИЭ предполагает обнаружение специфического средства их осуществления. </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Вообще сам термин «правовые средства» – сугубо теоретический и в настоящий момент на законодательном уровне не закреплен</w:t>
      </w:r>
      <w:r w:rsidRPr="005D650C">
        <w:rPr>
          <w:sz w:val="28"/>
          <w:szCs w:val="28"/>
          <w:lang w:eastAsia="en-US"/>
        </w:rPr>
        <w:t>[5]</w:t>
      </w:r>
      <w:r w:rsidRPr="00C365E4">
        <w:rPr>
          <w:sz w:val="28"/>
          <w:szCs w:val="28"/>
          <w:lang w:eastAsia="en-US"/>
        </w:rPr>
        <w:t xml:space="preserve">, поэтому представляется целесообразным для целей настоящего исследования  правовые средства понимать как совокупность нормативных установлений, институтов, приемов и деятельность субъектов права, </w:t>
      </w:r>
      <w:r w:rsidRPr="00C365E4">
        <w:rPr>
          <w:sz w:val="28"/>
          <w:szCs w:val="28"/>
        </w:rPr>
        <w:t>которая приводит к юридически значимым последствиям, удовлетворяющим социально полезные и частноправовые интересы.</w:t>
      </w:r>
      <w:r w:rsidRPr="00C365E4">
        <w:rPr>
          <w:sz w:val="28"/>
          <w:szCs w:val="28"/>
          <w:lang w:eastAsia="en-US"/>
        </w:rPr>
        <w:t xml:space="preserve"> Такими правовыми средствами выступают дозволения, запреты, обязывания, ограничения, организационные и общеправовые принципы и др.</w:t>
      </w:r>
    </w:p>
    <w:p w:rsidR="00E76E40" w:rsidRPr="00C365E4" w:rsidRDefault="00E76E40" w:rsidP="00D50AE6">
      <w:pPr>
        <w:shd w:val="clear" w:color="auto" w:fill="FFFFFF"/>
        <w:tabs>
          <w:tab w:val="left" w:pos="9211"/>
        </w:tabs>
        <w:spacing w:line="360" w:lineRule="auto"/>
        <w:ind w:left="29" w:firstLine="679"/>
        <w:jc w:val="both"/>
        <w:rPr>
          <w:sz w:val="28"/>
          <w:szCs w:val="28"/>
        </w:rPr>
      </w:pPr>
      <w:r w:rsidRPr="00C365E4">
        <w:rPr>
          <w:i/>
          <w:sz w:val="28"/>
          <w:szCs w:val="28"/>
          <w:lang w:eastAsia="en-US"/>
        </w:rPr>
        <w:t>Специально юридические пределы</w:t>
      </w:r>
      <w:r w:rsidRPr="00C365E4">
        <w:rPr>
          <w:sz w:val="28"/>
          <w:szCs w:val="28"/>
          <w:lang w:eastAsia="en-US"/>
        </w:rPr>
        <w:t xml:space="preserve"> – это нормативно устанавливаемые и обеспечиваемые гражданским правом границы, определяющие меру публичного или частноправового интереса субъекта правового отношения, путем закрепления диспозитивных правил поведения, либо формулирования императивных правовых норм и правовых ограничений. </w:t>
      </w:r>
      <w:r w:rsidRPr="00C365E4">
        <w:rPr>
          <w:sz w:val="28"/>
          <w:szCs w:val="28"/>
        </w:rPr>
        <w:t>Таким образом, частноправовой интерес субъектов права в сфере ВИЭ выражается преимущественно в дис</w:t>
      </w:r>
      <w:r w:rsidRPr="00C365E4">
        <w:rPr>
          <w:sz w:val="28"/>
          <w:szCs w:val="28"/>
        </w:rPr>
        <w:softHyphen/>
        <w:t>позитивных нормах (дозволениях), в то время как публично-правовой интерес пред</w:t>
      </w:r>
      <w:r w:rsidRPr="00C365E4">
        <w:rPr>
          <w:sz w:val="28"/>
          <w:szCs w:val="28"/>
        </w:rPr>
        <w:softHyphen/>
        <w:t>ставлен императивными нормами (позитивными обязываниями и запретами).</w:t>
      </w:r>
      <w:r w:rsidRPr="00C365E4">
        <w:rPr>
          <w:spacing w:val="4"/>
          <w:sz w:val="28"/>
          <w:szCs w:val="28"/>
        </w:rPr>
        <w:t xml:space="preserve"> В тоже время законодатель закрепил </w:t>
      </w:r>
      <w:r w:rsidRPr="00C365E4">
        <w:rPr>
          <w:spacing w:val="-2"/>
          <w:sz w:val="28"/>
          <w:szCs w:val="28"/>
        </w:rPr>
        <w:t xml:space="preserve">частный интерес в качестве </w:t>
      </w:r>
      <w:r w:rsidRPr="00C365E4">
        <w:rPr>
          <w:sz w:val="28"/>
          <w:szCs w:val="28"/>
        </w:rPr>
        <w:t>важнейшей ценности, имеющей само</w:t>
      </w:r>
      <w:r w:rsidRPr="00C365E4">
        <w:rPr>
          <w:sz w:val="28"/>
          <w:szCs w:val="28"/>
        </w:rPr>
        <w:softHyphen/>
        <w:t xml:space="preserve">стоятельный характер и охраняемой гражданским законодательством, реализация которого также осуществляется с использованием публично-правовых способов и средств. </w:t>
      </w:r>
    </w:p>
    <w:p w:rsidR="00E76E40" w:rsidRPr="00C365E4" w:rsidRDefault="00E76E40" w:rsidP="00D50AE6">
      <w:pPr>
        <w:shd w:val="clear" w:color="auto" w:fill="FFFFFF"/>
        <w:tabs>
          <w:tab w:val="left" w:pos="9211"/>
        </w:tabs>
        <w:spacing w:line="360" w:lineRule="auto"/>
        <w:ind w:left="38" w:right="38" w:firstLine="670"/>
        <w:jc w:val="both"/>
        <w:rPr>
          <w:sz w:val="28"/>
          <w:szCs w:val="28"/>
        </w:rPr>
      </w:pPr>
      <w:r w:rsidRPr="00C365E4">
        <w:rPr>
          <w:sz w:val="28"/>
          <w:szCs w:val="28"/>
        </w:rPr>
        <w:t>Позитивные обязывания (предписания) закрепляют строго оп</w:t>
      </w:r>
      <w:r w:rsidRPr="00C365E4">
        <w:rPr>
          <w:sz w:val="28"/>
          <w:szCs w:val="28"/>
        </w:rPr>
        <w:softHyphen/>
        <w:t>ределенное поведение. Основным юридическим признаком этого</w:t>
      </w:r>
      <w:r w:rsidRPr="00C365E4">
        <w:rPr>
          <w:spacing w:val="-2"/>
          <w:sz w:val="28"/>
          <w:szCs w:val="28"/>
        </w:rPr>
        <w:t xml:space="preserve"> спосо</w:t>
      </w:r>
      <w:r w:rsidRPr="00C365E4">
        <w:rPr>
          <w:spacing w:val="-2"/>
          <w:sz w:val="28"/>
          <w:szCs w:val="28"/>
        </w:rPr>
        <w:softHyphen/>
      </w:r>
      <w:r w:rsidRPr="00C365E4">
        <w:rPr>
          <w:spacing w:val="-5"/>
          <w:sz w:val="28"/>
          <w:szCs w:val="28"/>
        </w:rPr>
        <w:t xml:space="preserve">ба является возложение обязанностей активного содержания, то есть </w:t>
      </w:r>
      <w:r w:rsidRPr="00C365E4">
        <w:rPr>
          <w:spacing w:val="-3"/>
          <w:sz w:val="28"/>
          <w:szCs w:val="28"/>
        </w:rPr>
        <w:t xml:space="preserve">действовать так, как это предписано нормой права. </w:t>
      </w:r>
    </w:p>
    <w:p w:rsidR="00E76E40" w:rsidRPr="00C365E4" w:rsidRDefault="00E76E40" w:rsidP="00D50AE6">
      <w:pPr>
        <w:shd w:val="clear" w:color="auto" w:fill="FFFFFF"/>
        <w:tabs>
          <w:tab w:val="left" w:pos="9211"/>
        </w:tabs>
        <w:spacing w:line="360" w:lineRule="auto"/>
        <w:ind w:left="19" w:right="67" w:firstLine="689"/>
        <w:jc w:val="both"/>
      </w:pPr>
      <w:r w:rsidRPr="00C365E4">
        <w:rPr>
          <w:sz w:val="28"/>
          <w:szCs w:val="28"/>
        </w:rPr>
        <w:t>Запрещение – есть возложение на лиц обязанности воздержаться от</w:t>
      </w:r>
      <w:r w:rsidRPr="00C365E4">
        <w:rPr>
          <w:sz w:val="28"/>
          <w:szCs w:val="28"/>
        </w:rPr>
        <w:br/>
        <w:t>действий определённого рода, которые создают определенные границы свободы, предотвращая нежелательные последствия в обществе. Запреты призваны закреплять сложившиеся общественные от</w:t>
      </w:r>
      <w:r w:rsidRPr="00C365E4">
        <w:rPr>
          <w:sz w:val="28"/>
          <w:szCs w:val="28"/>
        </w:rPr>
        <w:softHyphen/>
        <w:t xml:space="preserve">ношения, укреплять и предохранять их. </w:t>
      </w:r>
      <w:r w:rsidRPr="00C365E4">
        <w:rPr>
          <w:sz w:val="28"/>
          <w:szCs w:val="28"/>
          <w:lang w:eastAsia="en-US"/>
        </w:rPr>
        <w:t>Например, общие императивные требования гражданского законодательства: не злоупотреблять пра</w:t>
      </w:r>
      <w:r w:rsidRPr="00C365E4">
        <w:rPr>
          <w:sz w:val="28"/>
          <w:szCs w:val="28"/>
          <w:lang w:eastAsia="en-US"/>
        </w:rPr>
        <w:softHyphen/>
        <w:t>вом; соблюдать основы правопорядка и нравственности; не заниматься дея</w:t>
      </w:r>
      <w:r w:rsidRPr="00C365E4">
        <w:rPr>
          <w:sz w:val="28"/>
          <w:szCs w:val="28"/>
          <w:lang w:eastAsia="en-US"/>
        </w:rPr>
        <w:softHyphen/>
        <w:t xml:space="preserve">тельностью, создающей угрозу причинения вреда другим лицам. </w:t>
      </w:r>
      <w:r w:rsidRPr="00C365E4">
        <w:rPr>
          <w:sz w:val="28"/>
          <w:szCs w:val="28"/>
        </w:rPr>
        <w:t>Они выражаются в опреде</w:t>
      </w:r>
      <w:r w:rsidRPr="00C365E4">
        <w:rPr>
          <w:sz w:val="28"/>
          <w:szCs w:val="28"/>
        </w:rPr>
        <w:softHyphen/>
        <w:t xml:space="preserve">ленных обязанностях, и как любая другая юридическая обязанность характеризуются </w:t>
      </w:r>
      <w:r w:rsidRPr="00C365E4">
        <w:rPr>
          <w:i/>
          <w:sz w:val="28"/>
          <w:szCs w:val="28"/>
        </w:rPr>
        <w:t>императивностью</w:t>
      </w:r>
      <w:r w:rsidRPr="00C365E4">
        <w:rPr>
          <w:sz w:val="28"/>
          <w:szCs w:val="28"/>
        </w:rPr>
        <w:t xml:space="preserve"> и </w:t>
      </w:r>
      <w:r w:rsidRPr="00C365E4">
        <w:rPr>
          <w:i/>
          <w:sz w:val="28"/>
          <w:szCs w:val="28"/>
        </w:rPr>
        <w:t>категоричностью</w:t>
      </w:r>
      <w:r w:rsidRPr="00C365E4">
        <w:rPr>
          <w:sz w:val="28"/>
          <w:szCs w:val="28"/>
        </w:rPr>
        <w:t>. В то же вре</w:t>
      </w:r>
      <w:r w:rsidRPr="00C365E4">
        <w:rPr>
          <w:sz w:val="28"/>
          <w:szCs w:val="28"/>
        </w:rPr>
        <w:softHyphen/>
        <w:t>мя особенностью запретов является не просто обязанность, а обя</w:t>
      </w:r>
      <w:r w:rsidRPr="00C365E4">
        <w:rPr>
          <w:sz w:val="28"/>
          <w:szCs w:val="28"/>
        </w:rPr>
        <w:softHyphen/>
        <w:t>занность пассивного содержания – бездействие лиц по тому или иному кругу вопросов, воздержание от совершения предусмотрен</w:t>
      </w:r>
      <w:r w:rsidRPr="00C365E4">
        <w:rPr>
          <w:sz w:val="28"/>
          <w:szCs w:val="28"/>
        </w:rPr>
        <w:softHyphen/>
        <w:t>ных поступков.</w:t>
      </w:r>
      <w:r w:rsidRPr="00C365E4">
        <w:t xml:space="preserve"> </w:t>
      </w:r>
    </w:p>
    <w:p w:rsidR="00E76E40" w:rsidRPr="00C365E4" w:rsidRDefault="00E76E40" w:rsidP="00D50AE6">
      <w:pPr>
        <w:tabs>
          <w:tab w:val="left" w:pos="9211"/>
        </w:tabs>
        <w:spacing w:line="360" w:lineRule="auto"/>
        <w:ind w:firstLine="708"/>
        <w:jc w:val="both"/>
        <w:rPr>
          <w:sz w:val="28"/>
          <w:szCs w:val="28"/>
        </w:rPr>
      </w:pPr>
      <w:r w:rsidRPr="00C365E4">
        <w:rPr>
          <w:sz w:val="28"/>
          <w:szCs w:val="28"/>
        </w:rPr>
        <w:t xml:space="preserve">Таким образом, обязывающие нормы права направлены на  удовлетворение  интересов  того,  в  чью  пользу установлена обязанность, запрещающие – в чью пользу установлен запрет, управомочивающие – кому предоставлено право. </w:t>
      </w:r>
    </w:p>
    <w:p w:rsidR="00E76E40" w:rsidRDefault="00E76E40" w:rsidP="00D50AE6">
      <w:pPr>
        <w:tabs>
          <w:tab w:val="left" w:pos="9211"/>
        </w:tabs>
        <w:spacing w:line="360" w:lineRule="auto"/>
        <w:ind w:firstLine="708"/>
        <w:jc w:val="both"/>
        <w:rPr>
          <w:sz w:val="28"/>
          <w:szCs w:val="28"/>
        </w:rPr>
      </w:pPr>
      <w:r w:rsidRPr="00C365E4">
        <w:rPr>
          <w:sz w:val="28"/>
          <w:szCs w:val="28"/>
        </w:rPr>
        <w:t xml:space="preserve">Иногда в теории права выделяется четвёртый способ правового регулирования – </w:t>
      </w:r>
      <w:r w:rsidRPr="00C365E4">
        <w:rPr>
          <w:i/>
          <w:sz w:val="28"/>
          <w:szCs w:val="28"/>
        </w:rPr>
        <w:t>правовое ограничение</w:t>
      </w:r>
      <w:r w:rsidRPr="00C365E4">
        <w:rPr>
          <w:sz w:val="28"/>
          <w:szCs w:val="28"/>
        </w:rPr>
        <w:t xml:space="preserve">. Одновременно следует подчеркнуть, что в правоведении существуют разные подходы к пониманию сущности и роли правовых ограничений, что во многом объясняется сложным характером данной категории. </w:t>
      </w:r>
    </w:p>
    <w:p w:rsidR="00E76E40" w:rsidRPr="00C365E4" w:rsidRDefault="00E76E40" w:rsidP="00D50AE6">
      <w:pPr>
        <w:tabs>
          <w:tab w:val="left" w:pos="9211"/>
        </w:tabs>
        <w:spacing w:line="360" w:lineRule="auto"/>
        <w:ind w:firstLine="708"/>
        <w:jc w:val="both"/>
        <w:rPr>
          <w:sz w:val="28"/>
          <w:szCs w:val="28"/>
        </w:rPr>
      </w:pPr>
      <w:r w:rsidRPr="00C365E4">
        <w:rPr>
          <w:sz w:val="28"/>
          <w:szCs w:val="28"/>
        </w:rPr>
        <w:t xml:space="preserve">В.П. Камышанский </w:t>
      </w:r>
      <w:r>
        <w:rPr>
          <w:sz w:val="28"/>
          <w:szCs w:val="28"/>
        </w:rPr>
        <w:t>в частности</w:t>
      </w:r>
      <w:r w:rsidRPr="00C365E4">
        <w:rPr>
          <w:sz w:val="28"/>
          <w:szCs w:val="28"/>
        </w:rPr>
        <w:t xml:space="preserve"> настаивает на разграничении указанных терминов. По его мнению, «под запретом можно понимать такой способ правового регулирования, который позволяет вытеснить нежелательные, несправедливые, неразумные общественные отношения за пределы правового поля»</w:t>
      </w:r>
      <w:r w:rsidRPr="005D650C">
        <w:rPr>
          <w:sz w:val="28"/>
          <w:szCs w:val="28"/>
        </w:rPr>
        <w:t>[6]</w:t>
      </w:r>
      <w:r w:rsidRPr="00C365E4">
        <w:rPr>
          <w:sz w:val="28"/>
          <w:szCs w:val="28"/>
        </w:rPr>
        <w:t>. При этом он обращает внимание на то, что ограничение права нельзя рассматривать как правовое явление, близкое к запрету. «Поскольку, ограничивая права конкретного субъекта, речь не идёт об урезании либо сокращении его правомочий в одностороннем порядке и исключении их из правового пространства. Вопрос стоит о затруднениях при осуществлении части прав и перераспределении их другим субъектам»</w:t>
      </w:r>
      <w:r w:rsidRPr="005D650C">
        <w:rPr>
          <w:sz w:val="28"/>
          <w:szCs w:val="28"/>
        </w:rPr>
        <w:t>[7]</w:t>
      </w:r>
      <w:r w:rsidRPr="00C365E4">
        <w:rPr>
          <w:sz w:val="28"/>
          <w:szCs w:val="28"/>
        </w:rPr>
        <w:t>. Таким образом, В.П. Камышанским понятия ограничения права и правовые ограничения разграничиваются.</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Таким образом, с помощью системы правовых средств и правовых ограничений обеспечивается эффективное формирование пределов частного и публичного интереса субъектов права, а также предотвращается их неправомерное поведение и достигаются социально полезные цели. Понятия «предел» и «ограничение» при очевидной близости в правовой сфере обнаруживают свою специфику. Правовое ограничение для целей определения границ соотношения разнонаправленных интересов должны рассматриваться в виде сужения спектра возможностей реализации субъектом права своего интереса. Одновременно в механизме правового ограничения интереса субъекта права взаимоувязаны регулятивные и охранительные, простые и комплексные, нормативные и правореализационные и другие юридические средства.</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В качестве основных видов ограничений, обеспечивающих  реализацию публичного интереса в сфере энергетики ВИЭ можно выделить следующие требования граждан</w:t>
      </w:r>
      <w:r w:rsidRPr="00C365E4">
        <w:rPr>
          <w:sz w:val="28"/>
          <w:szCs w:val="28"/>
          <w:lang w:eastAsia="en-US"/>
        </w:rPr>
        <w:softHyphen/>
        <w:t>ского законодательства, сужающие объем частноправового интереса. Исходя из того, что главной целью установления ограничений частного интереса в</w:t>
      </w:r>
      <w:r w:rsidRPr="00C365E4">
        <w:rPr>
          <w:b/>
          <w:sz w:val="28"/>
          <w:szCs w:val="28"/>
        </w:rPr>
        <w:t xml:space="preserve"> </w:t>
      </w:r>
      <w:r w:rsidRPr="00C365E4">
        <w:rPr>
          <w:sz w:val="28"/>
          <w:szCs w:val="28"/>
        </w:rPr>
        <w:t>сфере энергоснабжения с использованием ВИЭ</w:t>
      </w:r>
      <w:r w:rsidRPr="00C365E4">
        <w:rPr>
          <w:sz w:val="28"/>
          <w:szCs w:val="28"/>
          <w:lang w:eastAsia="en-US"/>
        </w:rPr>
        <w:t xml:space="preserve"> в обобщенном виде можно назвать защиту энергетической безопасности государства, ограничения правомерно различать в зависимости от следующих обстоятельств: 1) субъектов права собственности на ВИЭ; 2) срока действия ограничений; 3) цели установления ограничений; 4) содержания ограничений; 5) вида ВИЭ. Например, от того, каким образом обеспечивается достижение поставленной цели, ограничения могут выступать в виде ответственности, в качестве компенсации последствий таких нарушений и как обеспечение стабильности существующего порядка, т.е. как превентивная мера. </w:t>
      </w:r>
    </w:p>
    <w:p w:rsidR="00E76E40" w:rsidRPr="00C365E4" w:rsidRDefault="00E76E40" w:rsidP="00D50AE6">
      <w:pPr>
        <w:tabs>
          <w:tab w:val="left" w:pos="9211"/>
        </w:tabs>
        <w:spacing w:line="360" w:lineRule="auto"/>
        <w:ind w:firstLine="708"/>
        <w:jc w:val="both"/>
        <w:rPr>
          <w:sz w:val="28"/>
          <w:szCs w:val="28"/>
          <w:lang w:eastAsia="en-US"/>
        </w:rPr>
      </w:pPr>
      <w:r w:rsidRPr="00C365E4">
        <w:rPr>
          <w:sz w:val="28"/>
          <w:szCs w:val="28"/>
          <w:lang w:eastAsia="en-US"/>
        </w:rPr>
        <w:t>Под механизмом правового ограничения публичного интереса понимается нормативно определенная система взаимосвязанных юридических средств, направленная на обеспечение эффективности энергетической политики государства в области ВИЭ, недопущение злоупотреблений и противоправных деяний со стороны органов публичной власти.  Специфика правового ограничения публичного интереса отражена в правовом статусе публично-правовых образований и органов государственной власти, в содержании правоотношений с их участием и т.п.</w:t>
      </w:r>
    </w:p>
    <w:p w:rsidR="00E76E40" w:rsidRPr="00C365E4" w:rsidRDefault="00E76E40" w:rsidP="00D50AE6">
      <w:pPr>
        <w:shd w:val="clear" w:color="auto" w:fill="FFFFFF"/>
        <w:tabs>
          <w:tab w:val="left" w:pos="9211"/>
        </w:tabs>
        <w:spacing w:line="360" w:lineRule="auto"/>
        <w:ind w:left="29" w:firstLine="679"/>
        <w:jc w:val="both"/>
        <w:rPr>
          <w:sz w:val="28"/>
          <w:szCs w:val="28"/>
        </w:rPr>
      </w:pPr>
      <w:r w:rsidRPr="00C365E4">
        <w:rPr>
          <w:sz w:val="28"/>
          <w:szCs w:val="28"/>
        </w:rPr>
        <w:t>Представляется, что публично-правовое регулирование и императивные нормы права объективно необходимы для обеспечения баланса различных интересов. Таким образом, стоит согласиться с выводом В.А. Бублика, что «применение публично-правовых мер, ограничивающих корпоративные или частные интересы одних субъектов, гарантирует частные интересы других лиц»</w:t>
      </w:r>
      <w:r w:rsidRPr="005D650C">
        <w:rPr>
          <w:sz w:val="28"/>
          <w:szCs w:val="28"/>
        </w:rPr>
        <w:t>[8]</w:t>
      </w:r>
      <w:r w:rsidRPr="00C365E4">
        <w:rPr>
          <w:sz w:val="28"/>
          <w:szCs w:val="28"/>
        </w:rPr>
        <w:t>. В результате конкретный интерес перестает быть исключительно публичным или частным и отражается в спе</w:t>
      </w:r>
      <w:r w:rsidRPr="00C365E4">
        <w:rPr>
          <w:sz w:val="28"/>
          <w:szCs w:val="28"/>
        </w:rPr>
        <w:softHyphen/>
        <w:t xml:space="preserve">цифике соответствующих правовых норм императивных (обязывающих или запрещающих) и диспозитивных.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Предложим следующую классификацию </w:t>
      </w:r>
      <w:r w:rsidRPr="00C365E4">
        <w:rPr>
          <w:i/>
          <w:sz w:val="28"/>
          <w:szCs w:val="28"/>
          <w:lang w:eastAsia="en-US"/>
        </w:rPr>
        <w:t xml:space="preserve">правовых средств публичного регулирования </w:t>
      </w:r>
      <w:r w:rsidRPr="00C365E4">
        <w:rPr>
          <w:sz w:val="28"/>
          <w:szCs w:val="28"/>
          <w:lang w:eastAsia="en-US"/>
        </w:rPr>
        <w:t xml:space="preserve">общественных отношений, в сфере использования ВИЭ, отличающихся по характеру воздействия и степени самостоятельности, предоставляемой субъектам частного интереса.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В первую следует включить императивные методы нормативного регулирования: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  введение общих правил-запретов (злоупотребление правом, запрет на монополистическую деятельность и пр.);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 установление ограничений вещных прав на объекты электроэнергетики, использующие ВИЭ;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ограничение свободы договора – императивные нормы, регулирующие имущественные отношения, связанные с договором, содержанием договора, его заключением (публичный договор оказания услуг по передаче электрической энергии и договор энергоснабжения, заключаемый гарантирующим поставщиком)</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ограничения предпринимательской деятельности, не связанной с генерированием энергии от использования ВИЭ;</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sz w:val="28"/>
          <w:szCs w:val="28"/>
          <w:lang w:eastAsia="en-US"/>
        </w:rPr>
        <w:t xml:space="preserve">–  меры, направленные на содействие обеспечению публичного порядка на товарном рынке ВИЭ – </w:t>
      </w:r>
      <w:r w:rsidRPr="00C365E4">
        <w:rPr>
          <w:rFonts w:ascii="Times New Roman Tj" w:hAnsi="Times New Roman Tj"/>
          <w:sz w:val="28"/>
          <w:szCs w:val="28"/>
        </w:rPr>
        <w:t>защиту производителей энергии из возобновляемых источников энергии от недобросовестной конкуренции со стороны организаций, занимающих доминирующее положение в сфере производства и использования энергии;</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Во вторую группу входят программно-установочные средства: </w:t>
      </w:r>
    </w:p>
    <w:p w:rsidR="00E76E40" w:rsidRPr="00C365E4" w:rsidRDefault="00E76E40" w:rsidP="00D50AE6">
      <w:pPr>
        <w:shd w:val="clear" w:color="auto" w:fill="FFFFFF"/>
        <w:tabs>
          <w:tab w:val="left" w:pos="9211"/>
        </w:tabs>
        <w:spacing w:line="360" w:lineRule="auto"/>
        <w:ind w:left="29" w:firstLine="679"/>
        <w:jc w:val="both"/>
        <w:rPr>
          <w:sz w:val="28"/>
          <w:lang w:eastAsia="en-US"/>
        </w:rPr>
      </w:pPr>
      <w:r w:rsidRPr="00C365E4">
        <w:rPr>
          <w:sz w:val="28"/>
          <w:szCs w:val="28"/>
          <w:lang w:eastAsia="en-US"/>
        </w:rPr>
        <w:t xml:space="preserve">–  </w:t>
      </w:r>
      <w:r w:rsidRPr="00C365E4">
        <w:rPr>
          <w:sz w:val="28"/>
          <w:lang w:eastAsia="en-US"/>
        </w:rPr>
        <w:t>энергетическая стратегия России;</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целевые программы в сфере энергетики;</w:t>
      </w:r>
    </w:p>
    <w:p w:rsidR="00E76E40" w:rsidRPr="00C365E4" w:rsidRDefault="00E76E40" w:rsidP="00D50AE6">
      <w:pPr>
        <w:tabs>
          <w:tab w:val="left" w:pos="9211"/>
        </w:tabs>
        <w:spacing w:line="360" w:lineRule="auto"/>
        <w:ind w:firstLine="720"/>
        <w:jc w:val="both"/>
        <w:rPr>
          <w:sz w:val="28"/>
          <w:szCs w:val="28"/>
          <w:lang w:eastAsia="en-US"/>
        </w:rPr>
      </w:pPr>
      <w:r w:rsidRPr="00C365E4">
        <w:rPr>
          <w:sz w:val="28"/>
          <w:szCs w:val="28"/>
          <w:lang w:eastAsia="en-US"/>
        </w:rPr>
        <w:t>– прогнозирование и программирование социально-экономического развития альтернативной энергетики, включая</w:t>
      </w:r>
      <w:r w:rsidRPr="00C365E4">
        <w:rPr>
          <w:rFonts w:ascii="Times New Roman Tj" w:hAnsi="Times New Roman Tj"/>
          <w:sz w:val="28"/>
          <w:szCs w:val="28"/>
        </w:rPr>
        <w:t xml:space="preserve"> поддержку развития научно-технической базы производства и использования ВИЭ, пропаганду научно-технических достижений в этой сфере</w:t>
      </w:r>
      <w:r w:rsidRPr="00C365E4">
        <w:rPr>
          <w:sz w:val="28"/>
          <w:szCs w:val="28"/>
          <w:lang w:eastAsia="en-US"/>
        </w:rPr>
        <w:t>.</w:t>
      </w:r>
    </w:p>
    <w:p w:rsidR="00E76E40" w:rsidRPr="00C365E4" w:rsidRDefault="00E76E40" w:rsidP="00D50AE6">
      <w:pPr>
        <w:tabs>
          <w:tab w:val="left" w:pos="9211"/>
        </w:tabs>
        <w:spacing w:line="360" w:lineRule="auto"/>
        <w:ind w:firstLine="720"/>
        <w:jc w:val="both"/>
        <w:rPr>
          <w:sz w:val="28"/>
          <w:szCs w:val="28"/>
          <w:lang w:eastAsia="en-US"/>
        </w:rPr>
      </w:pPr>
      <w:r w:rsidRPr="00C365E4">
        <w:rPr>
          <w:sz w:val="28"/>
          <w:szCs w:val="28"/>
          <w:lang w:eastAsia="en-US"/>
        </w:rPr>
        <w:t xml:space="preserve"> </w:t>
      </w:r>
      <w:r w:rsidRPr="00C365E4">
        <w:rPr>
          <w:rFonts w:ascii="Times New Roman Tj" w:hAnsi="Times New Roman Tj"/>
          <w:sz w:val="28"/>
          <w:szCs w:val="28"/>
        </w:rPr>
        <w:t>Научно-техническое обеспечение создания и внедрения установок по использованию ВИЭ, а также развития использования этих источников энергии, включая проектирование, строительство и эксплуатацию генерирующих установок может осуществляться в рамках межгосударственных, государственных, отраслевых, региональных и прикладных научно-исследовательских программ, инновационных проектов и проектов на выполнение научно-исследовательских, опытно-конструкторских и опытно-технологических работ, финансирование которых осуществляется в установленном законодательством порядке.</w:t>
      </w:r>
    </w:p>
    <w:p w:rsidR="00E76E40" w:rsidRPr="00C365E4" w:rsidRDefault="00E76E40" w:rsidP="00D50AE6">
      <w:pPr>
        <w:tabs>
          <w:tab w:val="left" w:pos="9211"/>
        </w:tabs>
        <w:spacing w:line="360" w:lineRule="auto"/>
        <w:ind w:firstLine="720"/>
        <w:jc w:val="both"/>
        <w:rPr>
          <w:sz w:val="28"/>
          <w:szCs w:val="28"/>
          <w:lang w:eastAsia="en-US"/>
        </w:rPr>
      </w:pPr>
      <w:r w:rsidRPr="00C365E4">
        <w:rPr>
          <w:sz w:val="28"/>
          <w:szCs w:val="28"/>
          <w:lang w:eastAsia="en-US"/>
        </w:rPr>
        <w:t>К третьей группе относятся легализующие средства: лицензирование; аккредитация; сертификация, в том числе</w:t>
      </w:r>
      <w:r w:rsidRPr="00C365E4">
        <w:rPr>
          <w:rFonts w:ascii="Times New Roman Tj" w:hAnsi="Times New Roman Tj"/>
          <w:sz w:val="28"/>
          <w:szCs w:val="28"/>
        </w:rPr>
        <w:t xml:space="preserve"> наличие сертификата соответствия на продаваемую энергию, полученную из ВИЭ; </w:t>
      </w:r>
    </w:p>
    <w:p w:rsidR="00E76E40" w:rsidRPr="00C365E4"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В четвертую группу включаются способы нормативно-количественного измерения: стандарты; квоты; цены; тарифы; нормативы; лимиты, в том числе </w:t>
      </w:r>
      <w:r w:rsidRPr="00C365E4">
        <w:rPr>
          <w:rFonts w:ascii="Times New Roman Tj" w:hAnsi="Times New Roman Tj"/>
          <w:sz w:val="28"/>
          <w:szCs w:val="28"/>
        </w:rPr>
        <w:t>определение правил поступления энергии, производимой из ВИЭ в энергетические системы и ее реализации потребителям; продажа  энергии  на  договорной,  либо  конкурсной  основе  по регулируемым тарифам.</w:t>
      </w:r>
    </w:p>
    <w:p w:rsidR="00E76E40" w:rsidRPr="00C365E4" w:rsidRDefault="00E76E40" w:rsidP="00D50AE6">
      <w:pPr>
        <w:shd w:val="clear" w:color="auto" w:fill="FFFFFF"/>
        <w:tabs>
          <w:tab w:val="left" w:pos="9211"/>
        </w:tabs>
        <w:spacing w:line="360" w:lineRule="auto"/>
        <w:ind w:left="29" w:firstLine="679"/>
        <w:jc w:val="both"/>
        <w:rPr>
          <w:i/>
          <w:sz w:val="28"/>
          <w:szCs w:val="28"/>
          <w:lang w:eastAsia="en-US"/>
        </w:rPr>
      </w:pPr>
      <w:r w:rsidRPr="00C365E4">
        <w:rPr>
          <w:sz w:val="28"/>
          <w:szCs w:val="28"/>
          <w:lang w:eastAsia="en-US"/>
        </w:rPr>
        <w:t xml:space="preserve">В пятой группе – способы государственной поддержки деятельности и меры стимулирование. </w:t>
      </w:r>
      <w:r w:rsidRPr="00C365E4">
        <w:rPr>
          <w:rFonts w:ascii="Times New Roman Tj" w:hAnsi="Times New Roman Tj"/>
          <w:sz w:val="28"/>
          <w:szCs w:val="28"/>
        </w:rPr>
        <w:t>В основе данных мер лежит п</w:t>
      </w:r>
      <w:r w:rsidRPr="00C365E4">
        <w:rPr>
          <w:sz w:val="28"/>
          <w:szCs w:val="28"/>
          <w:lang w:eastAsia="en-US"/>
        </w:rPr>
        <w:t>оощрительный метод регулирования, который позволяет побуждать субъекты хозяйствования к совершению полезных действий путем создания их заинтересованности в получении дополнительных благ</w:t>
      </w:r>
      <w:r w:rsidRPr="005D650C">
        <w:rPr>
          <w:sz w:val="28"/>
          <w:szCs w:val="28"/>
          <w:lang w:eastAsia="en-US"/>
        </w:rPr>
        <w:t>[9]</w:t>
      </w:r>
      <w:r w:rsidRPr="00C365E4">
        <w:rPr>
          <w:sz w:val="28"/>
          <w:szCs w:val="28"/>
          <w:lang w:eastAsia="en-US"/>
        </w:rPr>
        <w:t xml:space="preserve">. В частности такими правовыми средствами могут служить: </w:t>
      </w:r>
      <w:r w:rsidRPr="00C365E4">
        <w:rPr>
          <w:i/>
          <w:sz w:val="28"/>
          <w:szCs w:val="28"/>
          <w:lang w:eastAsia="en-US"/>
        </w:rPr>
        <w:t>кредиты, льготы, отсрочки, дотации, субсидии, иные меры поощрения.</w:t>
      </w:r>
    </w:p>
    <w:p w:rsidR="00E76E40" w:rsidRPr="00C365E4" w:rsidRDefault="00E76E40" w:rsidP="00D50AE6">
      <w:pPr>
        <w:shd w:val="clear" w:color="auto" w:fill="FFFFFF"/>
        <w:tabs>
          <w:tab w:val="left" w:pos="9211"/>
        </w:tabs>
        <w:spacing w:line="360" w:lineRule="auto"/>
        <w:ind w:left="29" w:firstLine="679"/>
        <w:jc w:val="both"/>
        <w:rPr>
          <w:rFonts w:ascii="Times New Roman Tj" w:hAnsi="Times New Roman Tj"/>
          <w:sz w:val="28"/>
          <w:szCs w:val="28"/>
        </w:rPr>
      </w:pPr>
      <w:r w:rsidRPr="00C365E4">
        <w:rPr>
          <w:rFonts w:ascii="Times New Roman Tj" w:hAnsi="Times New Roman Tj"/>
          <w:i/>
          <w:sz w:val="28"/>
          <w:szCs w:val="28"/>
        </w:rPr>
        <w:t>Государственная поддержка</w:t>
      </w:r>
      <w:r w:rsidRPr="00C365E4">
        <w:rPr>
          <w:rFonts w:ascii="Times New Roman Tj" w:hAnsi="Times New Roman Tj"/>
          <w:sz w:val="28"/>
          <w:szCs w:val="28"/>
        </w:rPr>
        <w:t xml:space="preserve"> использования ВИЭ осуществляется с целью создания благоприятных условий для производства электрической и (или) тепловой энергии с использованием альтернативных источников энергии для снижения энергоёмкости экономики и воздействия энергетического сектора производства на окружающую среду и увеличение доли ВИЭ при производстве электрической и (или) тепловой энергии. </w:t>
      </w:r>
    </w:p>
    <w:p w:rsidR="00E76E40" w:rsidRPr="00C365E4" w:rsidRDefault="00E76E40" w:rsidP="00D50AE6">
      <w:pPr>
        <w:shd w:val="clear" w:color="auto" w:fill="FFFFFF"/>
        <w:tabs>
          <w:tab w:val="left" w:pos="9211"/>
        </w:tabs>
        <w:spacing w:line="360" w:lineRule="auto"/>
        <w:ind w:left="29" w:firstLine="679"/>
        <w:jc w:val="both"/>
        <w:rPr>
          <w:rFonts w:ascii="Times New Roman Tj" w:hAnsi="Times New Roman Tj"/>
          <w:sz w:val="28"/>
          <w:szCs w:val="28"/>
        </w:rPr>
      </w:pPr>
      <w:r w:rsidRPr="00C365E4">
        <w:rPr>
          <w:rFonts w:ascii="Times New Roman Tj" w:hAnsi="Times New Roman Tj"/>
          <w:sz w:val="28"/>
          <w:szCs w:val="28"/>
        </w:rPr>
        <w:t xml:space="preserve">Государственная поддержка в сфере использования возобновляемых источников энергии должна включать: </w:t>
      </w:r>
    </w:p>
    <w:p w:rsidR="00E76E40" w:rsidRPr="00C365E4" w:rsidRDefault="00E76E40" w:rsidP="00D50AE6">
      <w:pPr>
        <w:shd w:val="clear" w:color="auto" w:fill="FFFFFF"/>
        <w:tabs>
          <w:tab w:val="left" w:pos="9211"/>
        </w:tabs>
        <w:autoSpaceDE w:val="0"/>
        <w:autoSpaceDN w:val="0"/>
        <w:adjustRightInd w:val="0"/>
        <w:spacing w:line="360" w:lineRule="auto"/>
        <w:ind w:firstLine="720"/>
        <w:jc w:val="both"/>
        <w:rPr>
          <w:rFonts w:ascii="Times New Roman Tj" w:hAnsi="Times New Roman Tj"/>
          <w:sz w:val="28"/>
          <w:szCs w:val="28"/>
        </w:rPr>
      </w:pPr>
      <w:r w:rsidRPr="00C365E4">
        <w:rPr>
          <w:rFonts w:ascii="Times New Roman Tj" w:hAnsi="Times New Roman Tj"/>
          <w:sz w:val="28"/>
          <w:szCs w:val="28"/>
        </w:rPr>
        <w:t>– стимулирование инвестиционной деятельности и внедрения новейших технологий в использование ВИЭ, в том числе создание благоприятных условий национальным и иностранным инвесторам;</w:t>
      </w:r>
    </w:p>
    <w:p w:rsidR="00E76E40" w:rsidRPr="00C365E4" w:rsidRDefault="00E76E40" w:rsidP="00D50AE6">
      <w:pPr>
        <w:shd w:val="clear" w:color="auto" w:fill="FFFFFF"/>
        <w:tabs>
          <w:tab w:val="left" w:pos="9211"/>
        </w:tabs>
        <w:autoSpaceDE w:val="0"/>
        <w:autoSpaceDN w:val="0"/>
        <w:adjustRightInd w:val="0"/>
        <w:spacing w:line="360" w:lineRule="auto"/>
        <w:ind w:firstLine="720"/>
        <w:jc w:val="both"/>
        <w:rPr>
          <w:rFonts w:ascii="Times New Roman Tj" w:hAnsi="Times New Roman Tj"/>
          <w:sz w:val="28"/>
          <w:szCs w:val="28"/>
        </w:rPr>
      </w:pPr>
      <w:r w:rsidRPr="00C365E4">
        <w:rPr>
          <w:rFonts w:ascii="Times New Roman Tj" w:hAnsi="Times New Roman Tj"/>
          <w:sz w:val="28"/>
          <w:szCs w:val="28"/>
        </w:rPr>
        <w:t>– формирование эффективной ценовой политики на энергию, производимую из ВИЭ, стимулирующей их производство и приобретение;</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rFonts w:ascii="Times New Roman Tj" w:hAnsi="Times New Roman Tj"/>
          <w:sz w:val="28"/>
          <w:szCs w:val="28"/>
        </w:rPr>
        <w:t>– признание использования ВИЭ природоохранной и (или) энергосберегающей деятельностью с установлением соответствующих льгот для юридических и физических лиц, осуществляющих деятельность в сфере использования ВИЭ;</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rFonts w:ascii="Times New Roman Tj" w:hAnsi="Times New Roman Tj"/>
          <w:sz w:val="28"/>
          <w:szCs w:val="28"/>
        </w:rPr>
        <w:t xml:space="preserve"> – предоставление согласно объему финансирования и производственной мощи, юридическим лицам и индивидуальным предпринимателям, занимающимся производством энергии из ВИЭ налоговых льгот; </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rFonts w:ascii="Times New Roman Tj" w:hAnsi="Times New Roman Tj"/>
          <w:sz w:val="28"/>
          <w:szCs w:val="28"/>
        </w:rPr>
        <w:t>– регулирование тарифов на энергию для энергоснабжения потребителей, полученных от эксплуатации установок по использованию ВИЭ, в том числе путем дотирования (субсидирования) из бюджетных источников, установленных законодательством на производство такой энергии;</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rFonts w:ascii="Times New Roman Tj" w:hAnsi="Times New Roman Tj"/>
          <w:sz w:val="28"/>
          <w:szCs w:val="28"/>
        </w:rPr>
        <w:t xml:space="preserve">– </w:t>
      </w:r>
      <w:r w:rsidRPr="005D650C">
        <w:rPr>
          <w:rFonts w:ascii="Calibri" w:hAnsi="Calibri"/>
          <w:sz w:val="28"/>
          <w:szCs w:val="28"/>
        </w:rPr>
        <w:t xml:space="preserve">  </w:t>
      </w:r>
      <w:r w:rsidRPr="00C365E4">
        <w:rPr>
          <w:rFonts w:ascii="Times New Roman Tj" w:hAnsi="Times New Roman Tj"/>
          <w:sz w:val="28"/>
          <w:szCs w:val="28"/>
        </w:rPr>
        <w:t>установление ускоренной амортизации генерирующих установок по использованию ВИЭ;</w:t>
      </w:r>
    </w:p>
    <w:p w:rsidR="00E76E40" w:rsidRPr="00C365E4" w:rsidRDefault="00E76E40" w:rsidP="00D50AE6">
      <w:pPr>
        <w:tabs>
          <w:tab w:val="left" w:pos="9211"/>
        </w:tabs>
        <w:spacing w:line="360" w:lineRule="auto"/>
        <w:ind w:firstLine="720"/>
        <w:jc w:val="both"/>
        <w:rPr>
          <w:rFonts w:ascii="Times New Roman Tj" w:hAnsi="Times New Roman Tj"/>
          <w:sz w:val="28"/>
          <w:szCs w:val="28"/>
        </w:rPr>
      </w:pPr>
      <w:r w:rsidRPr="00C365E4">
        <w:rPr>
          <w:rFonts w:ascii="Times New Roman Tj" w:hAnsi="Times New Roman Tj"/>
          <w:sz w:val="28"/>
          <w:szCs w:val="28"/>
        </w:rPr>
        <w:t>– обеспечение беспрепятственного доступа физических и юридических лиц, использующих ВИЭ для собственного энергообеспечения к ресурсам этих источников энергии путем упрощения процедуры передачи прав пользования на необходимые для этого природные и иные ресурсы;</w:t>
      </w:r>
    </w:p>
    <w:p w:rsidR="00E76E40" w:rsidRPr="00C365E4" w:rsidRDefault="00E76E40" w:rsidP="00D50AE6">
      <w:pPr>
        <w:shd w:val="clear" w:color="auto" w:fill="FFFFFF"/>
        <w:tabs>
          <w:tab w:val="left" w:pos="9211"/>
        </w:tabs>
        <w:autoSpaceDE w:val="0"/>
        <w:autoSpaceDN w:val="0"/>
        <w:adjustRightInd w:val="0"/>
        <w:spacing w:line="360" w:lineRule="auto"/>
        <w:ind w:firstLine="720"/>
        <w:jc w:val="both"/>
        <w:rPr>
          <w:rFonts w:ascii="Times New Roman Tj" w:hAnsi="Times New Roman Tj"/>
          <w:sz w:val="28"/>
          <w:szCs w:val="28"/>
        </w:rPr>
      </w:pPr>
      <w:r w:rsidRPr="00C365E4">
        <w:rPr>
          <w:rFonts w:ascii="Times New Roman Tj" w:hAnsi="Times New Roman Tj"/>
          <w:sz w:val="28"/>
          <w:szCs w:val="28"/>
        </w:rPr>
        <w:t>– гарантированное присоединение производителей энергии, производимой из ВИЭ к энергетическим сетям;</w:t>
      </w:r>
    </w:p>
    <w:p w:rsidR="00E76E40" w:rsidRPr="00C365E4" w:rsidRDefault="00E76E40" w:rsidP="00D50AE6">
      <w:pPr>
        <w:shd w:val="clear" w:color="auto" w:fill="FFFFFF"/>
        <w:tabs>
          <w:tab w:val="left" w:pos="9211"/>
        </w:tabs>
        <w:autoSpaceDE w:val="0"/>
        <w:autoSpaceDN w:val="0"/>
        <w:adjustRightInd w:val="0"/>
        <w:spacing w:line="360" w:lineRule="auto"/>
        <w:ind w:firstLine="720"/>
        <w:jc w:val="both"/>
        <w:rPr>
          <w:rFonts w:ascii="Times New Roman Tj" w:hAnsi="Times New Roman Tj"/>
          <w:sz w:val="28"/>
          <w:szCs w:val="28"/>
        </w:rPr>
      </w:pPr>
      <w:r>
        <w:rPr>
          <w:rFonts w:ascii="Times New Roman Tj" w:hAnsi="Times New Roman Tj"/>
          <w:sz w:val="28"/>
          <w:szCs w:val="28"/>
        </w:rPr>
        <w:t xml:space="preserve">– </w:t>
      </w:r>
      <w:r w:rsidRPr="00C365E4">
        <w:rPr>
          <w:rFonts w:ascii="Times New Roman Tj" w:hAnsi="Times New Roman Tj"/>
          <w:sz w:val="28"/>
          <w:szCs w:val="28"/>
        </w:rPr>
        <w:t>поддержка научно-технического обеспечения создания и внедрения установок по использованию ВИЭ.</w:t>
      </w:r>
    </w:p>
    <w:p w:rsidR="00E76E40" w:rsidRPr="005D650C" w:rsidRDefault="00E76E40" w:rsidP="005D650C">
      <w:pPr>
        <w:shd w:val="clear" w:color="auto" w:fill="FFFFFF"/>
        <w:tabs>
          <w:tab w:val="left" w:pos="9211"/>
        </w:tabs>
        <w:spacing w:line="360" w:lineRule="auto"/>
        <w:ind w:left="29" w:firstLine="679"/>
        <w:jc w:val="both"/>
        <w:rPr>
          <w:iCs/>
          <w:sz w:val="28"/>
          <w:szCs w:val="28"/>
        </w:rPr>
      </w:pPr>
      <w:r w:rsidRPr="00C365E4">
        <w:rPr>
          <w:sz w:val="28"/>
          <w:szCs w:val="28"/>
          <w:lang w:eastAsia="en-US"/>
        </w:rPr>
        <w:t xml:space="preserve">Частичной реализацией указанных выше направлений, стало этого </w:t>
      </w:r>
      <w:r w:rsidRPr="00C365E4">
        <w:rPr>
          <w:iCs/>
          <w:sz w:val="28"/>
          <w:szCs w:val="28"/>
        </w:rPr>
        <w:t>утверждение Правительством РФ мер стимулирования использования ВИЭ со сроком их исполнения в 1-2 кварталах 2013 г</w:t>
      </w:r>
      <w:r w:rsidRPr="005D650C">
        <w:rPr>
          <w:iCs/>
          <w:sz w:val="28"/>
          <w:szCs w:val="28"/>
        </w:rPr>
        <w:t>[10]</w:t>
      </w:r>
      <w:r w:rsidRPr="00C365E4">
        <w:rPr>
          <w:iCs/>
          <w:sz w:val="28"/>
          <w:szCs w:val="28"/>
        </w:rPr>
        <w:t xml:space="preserve">. К таким мерам относятся: </w:t>
      </w:r>
    </w:p>
    <w:p w:rsidR="00E76E40" w:rsidRPr="005D650C" w:rsidRDefault="00E76E40" w:rsidP="005D650C">
      <w:pPr>
        <w:pStyle w:val="ListParagraph"/>
        <w:numPr>
          <w:ilvl w:val="0"/>
          <w:numId w:val="7"/>
        </w:numPr>
        <w:shd w:val="clear" w:color="auto" w:fill="FFFFFF"/>
        <w:tabs>
          <w:tab w:val="left" w:pos="9211"/>
        </w:tabs>
        <w:spacing w:line="360" w:lineRule="auto"/>
        <w:jc w:val="both"/>
        <w:rPr>
          <w:iCs/>
          <w:sz w:val="28"/>
          <w:szCs w:val="28"/>
        </w:rPr>
      </w:pPr>
      <w:r w:rsidRPr="005D650C">
        <w:rPr>
          <w:iCs/>
          <w:sz w:val="28"/>
          <w:szCs w:val="28"/>
        </w:rPr>
        <w:t xml:space="preserve">способы </w:t>
      </w:r>
      <w:r w:rsidRPr="005D650C">
        <w:rPr>
          <w:sz w:val="28"/>
          <w:szCs w:val="28"/>
        </w:rPr>
        <w:t xml:space="preserve">дифференциации значений целевых показателей объема производства и потребления электрической энергии по каждому из видов ВИЭ также введение дополнительных индикативных целевых показателей (установленная мощность, производство электрической энергии и иные), характеризующих достижение установленных целей; </w:t>
      </w:r>
    </w:p>
    <w:p w:rsidR="00E76E40" w:rsidRPr="005D650C" w:rsidRDefault="00E76E40" w:rsidP="005D650C">
      <w:pPr>
        <w:pStyle w:val="ListParagraph"/>
        <w:numPr>
          <w:ilvl w:val="0"/>
          <w:numId w:val="7"/>
        </w:numPr>
        <w:shd w:val="clear" w:color="auto" w:fill="FFFFFF"/>
        <w:tabs>
          <w:tab w:val="left" w:pos="9211"/>
        </w:tabs>
        <w:spacing w:line="360" w:lineRule="auto"/>
        <w:jc w:val="both"/>
        <w:rPr>
          <w:iCs/>
          <w:sz w:val="28"/>
          <w:szCs w:val="28"/>
        </w:rPr>
      </w:pPr>
      <w:r w:rsidRPr="005D650C">
        <w:rPr>
          <w:sz w:val="28"/>
          <w:szCs w:val="28"/>
          <w:lang w:eastAsia="en-US"/>
        </w:rPr>
        <w:t xml:space="preserve">внесение изменений в нормативные правила о генерирующего объектах на основе использования ВИЭ; совершенствование порядка включения в схему размещения генерирующих объектов электроэнергетики объектов электроэнергетики на основе использования ВИЭ; </w:t>
      </w:r>
    </w:p>
    <w:p w:rsidR="00E76E40" w:rsidRPr="005D650C" w:rsidRDefault="00E76E40" w:rsidP="005D650C">
      <w:pPr>
        <w:pStyle w:val="ListParagraph"/>
        <w:numPr>
          <w:ilvl w:val="0"/>
          <w:numId w:val="7"/>
        </w:numPr>
        <w:shd w:val="clear" w:color="auto" w:fill="FFFFFF"/>
        <w:tabs>
          <w:tab w:val="left" w:pos="9211"/>
        </w:tabs>
        <w:spacing w:line="360" w:lineRule="auto"/>
        <w:jc w:val="both"/>
        <w:rPr>
          <w:iCs/>
          <w:sz w:val="28"/>
          <w:szCs w:val="28"/>
        </w:rPr>
      </w:pPr>
      <w:r w:rsidRPr="005D650C">
        <w:rPr>
          <w:sz w:val="28"/>
          <w:szCs w:val="28"/>
          <w:lang w:eastAsia="en-US"/>
        </w:rPr>
        <w:t xml:space="preserve">методические  указания по расчету цен (тарифов) или предельных уровней цен (тарифов) на электрическую мощность произведенную на объектах электроэнергетики, использующих ВИЭ в целях компенсации потерь в электрических сетях; </w:t>
      </w:r>
    </w:p>
    <w:p w:rsidR="00E76E40" w:rsidRPr="005D650C" w:rsidRDefault="00E76E40" w:rsidP="005D650C">
      <w:pPr>
        <w:pStyle w:val="ListParagraph"/>
        <w:numPr>
          <w:ilvl w:val="0"/>
          <w:numId w:val="7"/>
        </w:numPr>
        <w:shd w:val="clear" w:color="auto" w:fill="FFFFFF"/>
        <w:tabs>
          <w:tab w:val="left" w:pos="9211"/>
        </w:tabs>
        <w:spacing w:line="360" w:lineRule="auto"/>
        <w:jc w:val="both"/>
        <w:rPr>
          <w:iCs/>
          <w:sz w:val="28"/>
          <w:szCs w:val="28"/>
        </w:rPr>
      </w:pPr>
      <w:r w:rsidRPr="005D650C">
        <w:rPr>
          <w:sz w:val="28"/>
          <w:szCs w:val="28"/>
          <w:lang w:eastAsia="en-US"/>
        </w:rPr>
        <w:t xml:space="preserve">разработка Правил выдачи, обращения и погашения сертификатов, подтверждающих объем производства электрической энергии  на основе ВИЭ; </w:t>
      </w:r>
    </w:p>
    <w:p w:rsidR="00E76E40" w:rsidRPr="005D650C" w:rsidRDefault="00E76E40" w:rsidP="005D650C">
      <w:pPr>
        <w:pStyle w:val="ListParagraph"/>
        <w:numPr>
          <w:ilvl w:val="0"/>
          <w:numId w:val="7"/>
        </w:numPr>
        <w:shd w:val="clear" w:color="auto" w:fill="FFFFFF"/>
        <w:tabs>
          <w:tab w:val="left" w:pos="9211"/>
        </w:tabs>
        <w:spacing w:line="360" w:lineRule="auto"/>
        <w:jc w:val="both"/>
        <w:rPr>
          <w:iCs/>
          <w:sz w:val="28"/>
          <w:szCs w:val="28"/>
        </w:rPr>
      </w:pPr>
      <w:r w:rsidRPr="005D650C">
        <w:rPr>
          <w:sz w:val="28"/>
          <w:szCs w:val="28"/>
          <w:lang w:eastAsia="en-US"/>
        </w:rPr>
        <w:t>поддержка использования отечественного оборудования при строительстве генерирующих объектов, функционирующих на основе использования ВИЭ.</w:t>
      </w:r>
    </w:p>
    <w:p w:rsidR="00E76E40" w:rsidRPr="00C365E4" w:rsidRDefault="00E76E40" w:rsidP="00D50AE6">
      <w:pPr>
        <w:shd w:val="clear" w:color="auto" w:fill="FFFFFF"/>
        <w:tabs>
          <w:tab w:val="left" w:pos="9211"/>
        </w:tabs>
        <w:spacing w:line="360" w:lineRule="auto"/>
        <w:ind w:left="29" w:firstLine="679"/>
        <w:jc w:val="both"/>
        <w:rPr>
          <w:sz w:val="28"/>
          <w:szCs w:val="28"/>
        </w:rPr>
      </w:pPr>
      <w:r w:rsidRPr="00C365E4">
        <w:rPr>
          <w:sz w:val="28"/>
          <w:szCs w:val="28"/>
          <w:lang w:eastAsia="en-US"/>
        </w:rPr>
        <w:t xml:space="preserve">Шестая группа состоит из контрольно-учетных способов: </w:t>
      </w:r>
      <w:r w:rsidRPr="00C365E4">
        <w:rPr>
          <w:rFonts w:ascii="Times New Roman Tj" w:hAnsi="Times New Roman Tj"/>
          <w:sz w:val="28"/>
          <w:szCs w:val="28"/>
        </w:rPr>
        <w:t>обеспечение учета, надзора и контроля, в том числе по подтверждению происхождения энергии из ВИЭ</w:t>
      </w:r>
      <w:r w:rsidRPr="00C365E4">
        <w:rPr>
          <w:sz w:val="28"/>
          <w:szCs w:val="28"/>
          <w:lang w:eastAsia="en-US"/>
        </w:rPr>
        <w:t>.</w:t>
      </w:r>
    </w:p>
    <w:p w:rsidR="00E76E40" w:rsidRPr="00C365E4" w:rsidRDefault="00E76E40" w:rsidP="00D50AE6">
      <w:pPr>
        <w:tabs>
          <w:tab w:val="left" w:pos="9211"/>
        </w:tabs>
        <w:autoSpaceDE w:val="0"/>
        <w:autoSpaceDN w:val="0"/>
        <w:adjustRightInd w:val="0"/>
        <w:spacing w:line="360" w:lineRule="auto"/>
        <w:ind w:firstLine="539"/>
        <w:jc w:val="both"/>
        <w:rPr>
          <w:sz w:val="28"/>
          <w:szCs w:val="28"/>
          <w:lang w:eastAsia="en-US"/>
        </w:rPr>
      </w:pPr>
      <w:r w:rsidRPr="00A2030A">
        <w:rPr>
          <w:sz w:val="28"/>
          <w:szCs w:val="28"/>
          <w:lang w:eastAsia="en-US"/>
        </w:rPr>
        <w:t xml:space="preserve">  </w:t>
      </w:r>
      <w:r w:rsidRPr="00C365E4">
        <w:rPr>
          <w:sz w:val="28"/>
          <w:szCs w:val="28"/>
          <w:lang w:eastAsia="en-US"/>
        </w:rPr>
        <w:t xml:space="preserve">Представляется, что эффективность использования публично-правовых средств регулирования отношений </w:t>
      </w:r>
      <w:r w:rsidRPr="00C365E4">
        <w:rPr>
          <w:sz w:val="28"/>
          <w:szCs w:val="28"/>
        </w:rPr>
        <w:t xml:space="preserve">энергоснабжения с использованием ВИЭ </w:t>
      </w:r>
      <w:r w:rsidRPr="00C365E4">
        <w:rPr>
          <w:sz w:val="28"/>
          <w:szCs w:val="28"/>
          <w:lang w:eastAsia="en-US"/>
        </w:rPr>
        <w:t>достигается с учетом следующих условий:</w:t>
      </w:r>
    </w:p>
    <w:p w:rsidR="00E76E40" w:rsidRPr="00C365E4" w:rsidRDefault="00E76E40" w:rsidP="00D50AE6">
      <w:pPr>
        <w:pStyle w:val="ListParagraph"/>
        <w:widowControl w:val="0"/>
        <w:numPr>
          <w:ilvl w:val="0"/>
          <w:numId w:val="5"/>
        </w:numPr>
        <w:tabs>
          <w:tab w:val="left" w:pos="9211"/>
        </w:tabs>
        <w:autoSpaceDE w:val="0"/>
        <w:autoSpaceDN w:val="0"/>
        <w:adjustRightInd w:val="0"/>
        <w:spacing w:line="360" w:lineRule="auto"/>
        <w:jc w:val="both"/>
        <w:rPr>
          <w:sz w:val="28"/>
          <w:szCs w:val="28"/>
          <w:lang w:eastAsia="en-US"/>
        </w:rPr>
      </w:pPr>
      <w:r w:rsidRPr="00C365E4">
        <w:rPr>
          <w:sz w:val="28"/>
          <w:szCs w:val="28"/>
          <w:lang w:eastAsia="en-US"/>
        </w:rPr>
        <w:t xml:space="preserve">специфики тех или иных объектов ВИЭ. </w:t>
      </w:r>
    </w:p>
    <w:p w:rsidR="00E76E40" w:rsidRPr="00C365E4" w:rsidRDefault="00E76E40" w:rsidP="00D50AE6">
      <w:pPr>
        <w:pStyle w:val="ListParagraph"/>
        <w:widowControl w:val="0"/>
        <w:numPr>
          <w:ilvl w:val="0"/>
          <w:numId w:val="5"/>
        </w:numPr>
        <w:tabs>
          <w:tab w:val="left" w:pos="9211"/>
        </w:tabs>
        <w:autoSpaceDE w:val="0"/>
        <w:autoSpaceDN w:val="0"/>
        <w:adjustRightInd w:val="0"/>
        <w:spacing w:line="360" w:lineRule="auto"/>
        <w:jc w:val="both"/>
        <w:rPr>
          <w:sz w:val="28"/>
          <w:szCs w:val="28"/>
          <w:lang w:eastAsia="en-US"/>
        </w:rPr>
      </w:pPr>
      <w:r w:rsidRPr="00C365E4">
        <w:rPr>
          <w:sz w:val="28"/>
          <w:szCs w:val="28"/>
          <w:lang w:eastAsia="en-US"/>
        </w:rPr>
        <w:t>экономический анализ оценки эффективности ВИЭ;</w:t>
      </w:r>
    </w:p>
    <w:p w:rsidR="00E76E40" w:rsidRPr="00C365E4" w:rsidRDefault="00E76E40" w:rsidP="00D50AE6">
      <w:pPr>
        <w:tabs>
          <w:tab w:val="left" w:pos="9211"/>
        </w:tabs>
        <w:autoSpaceDE w:val="0"/>
        <w:autoSpaceDN w:val="0"/>
        <w:adjustRightInd w:val="0"/>
        <w:spacing w:line="360" w:lineRule="auto"/>
        <w:ind w:firstLine="540"/>
        <w:jc w:val="both"/>
        <w:rPr>
          <w:sz w:val="28"/>
          <w:szCs w:val="28"/>
          <w:lang w:eastAsia="en-US"/>
        </w:rPr>
      </w:pPr>
      <w:r w:rsidRPr="00C365E4">
        <w:rPr>
          <w:sz w:val="28"/>
          <w:szCs w:val="28"/>
          <w:lang w:eastAsia="en-US"/>
        </w:rPr>
        <w:t>3) применение способов регулирования с учетом природы секторов экономики и организаций, принадлежащих к разным формам собственности, использующих ВИЭ. Так, для государственных предприятий будут более жесткими методы шестой группы, для коммерческих юридических лиц – методы четвертой группы, одновременно для всех субъектов имущественных отношений применимы методы первой и второй групп;</w:t>
      </w:r>
    </w:p>
    <w:p w:rsidR="00E76E40" w:rsidRPr="00C365E4" w:rsidRDefault="00E76E40" w:rsidP="00D50AE6">
      <w:pPr>
        <w:tabs>
          <w:tab w:val="left" w:pos="9211"/>
        </w:tabs>
        <w:autoSpaceDE w:val="0"/>
        <w:autoSpaceDN w:val="0"/>
        <w:adjustRightInd w:val="0"/>
        <w:spacing w:line="360" w:lineRule="auto"/>
        <w:ind w:firstLine="540"/>
        <w:jc w:val="both"/>
        <w:rPr>
          <w:sz w:val="28"/>
          <w:szCs w:val="28"/>
          <w:lang w:eastAsia="en-US"/>
        </w:rPr>
      </w:pPr>
      <w:r w:rsidRPr="00C365E4">
        <w:rPr>
          <w:sz w:val="28"/>
          <w:szCs w:val="28"/>
          <w:lang w:eastAsia="en-US"/>
        </w:rPr>
        <w:t>4) функциональное согласование способов публично-правового и частноправового регулирования.</w:t>
      </w:r>
    </w:p>
    <w:p w:rsidR="00E76E40" w:rsidRPr="00C365E4" w:rsidRDefault="00E76E40" w:rsidP="00D50AE6">
      <w:pPr>
        <w:tabs>
          <w:tab w:val="left" w:pos="9211"/>
        </w:tabs>
        <w:autoSpaceDE w:val="0"/>
        <w:autoSpaceDN w:val="0"/>
        <w:adjustRightInd w:val="0"/>
        <w:spacing w:line="360" w:lineRule="auto"/>
        <w:ind w:firstLine="539"/>
        <w:jc w:val="both"/>
        <w:rPr>
          <w:sz w:val="28"/>
          <w:szCs w:val="28"/>
          <w:lang w:eastAsia="en-US"/>
        </w:rPr>
      </w:pPr>
      <w:r>
        <w:rPr>
          <w:sz w:val="28"/>
          <w:szCs w:val="28"/>
          <w:lang w:eastAsia="en-US"/>
        </w:rPr>
        <w:t>В заключении следует отметить, что с</w:t>
      </w:r>
      <w:r w:rsidRPr="00C365E4">
        <w:rPr>
          <w:sz w:val="28"/>
          <w:szCs w:val="28"/>
          <w:lang w:eastAsia="en-US"/>
        </w:rPr>
        <w:t xml:space="preserve">овершенствование механизма соотношения частных и публичных интересов в </w:t>
      </w:r>
      <w:r w:rsidRPr="00C365E4">
        <w:rPr>
          <w:sz w:val="28"/>
          <w:szCs w:val="28"/>
        </w:rPr>
        <w:t xml:space="preserve">сфере энергоснабжения с использованием ВИЭ </w:t>
      </w:r>
      <w:r w:rsidRPr="00C365E4">
        <w:rPr>
          <w:sz w:val="28"/>
          <w:szCs w:val="28"/>
          <w:lang w:eastAsia="en-US"/>
        </w:rPr>
        <w:t xml:space="preserve">возможно только при многоаспектном подходе к разрешению данной проблемы. Данный подход включает в себя соответствующее основные направления публично-правового регулирования исследуемой области энергетики; частноправовое регулирование, включая предпринимательскую деятельность, опосредуемую различными гражданско-правовыми отношениями субъектов предпринимательской деятельности и публично-правовыми отношениями, самостоятельный вид предпринимательской деятельности определенных субъектов предпринимательства, как часть государственно-частного партнерства в области электроэнергетики. </w:t>
      </w:r>
    </w:p>
    <w:p w:rsidR="00E76E40" w:rsidRPr="00C365E4" w:rsidRDefault="00E76E40" w:rsidP="00D50AE6">
      <w:pPr>
        <w:tabs>
          <w:tab w:val="left" w:pos="9211"/>
        </w:tabs>
        <w:autoSpaceDE w:val="0"/>
        <w:autoSpaceDN w:val="0"/>
        <w:adjustRightInd w:val="0"/>
        <w:spacing w:line="360" w:lineRule="auto"/>
        <w:ind w:firstLine="709"/>
        <w:jc w:val="both"/>
        <w:rPr>
          <w:spacing w:val="-2"/>
          <w:sz w:val="28"/>
          <w:szCs w:val="28"/>
        </w:rPr>
      </w:pPr>
      <w:r w:rsidRPr="00C365E4">
        <w:rPr>
          <w:spacing w:val="-2"/>
          <w:sz w:val="28"/>
          <w:szCs w:val="28"/>
        </w:rPr>
        <w:t>Одной из концептуальных идей настояще</w:t>
      </w:r>
      <w:r>
        <w:rPr>
          <w:spacing w:val="-2"/>
          <w:sz w:val="28"/>
          <w:szCs w:val="28"/>
        </w:rPr>
        <w:t>й статьи</w:t>
      </w:r>
      <w:r w:rsidRPr="00C365E4">
        <w:rPr>
          <w:spacing w:val="-2"/>
          <w:sz w:val="28"/>
          <w:szCs w:val="28"/>
        </w:rPr>
        <w:t xml:space="preserve"> является признание того, что изучение природы, содержания и пределов категории «интерес» на стыке философско-правового и теоретико-правового подходов с методологических позиций наиболее верно позволит отразить понимание данного феномена в праве. Только используя интегрированную методологию можно придать необходимую масштабность прикладному исследованию и вывести теоретическое познание на качественно новый методологический уровень. В целом категориальный анализ общенаучного феномена «интерес» позволяет сделать вывод, что: </w:t>
      </w:r>
    </w:p>
    <w:p w:rsidR="00E76E40" w:rsidRPr="00C365E4" w:rsidRDefault="00E76E40" w:rsidP="00D50AE6">
      <w:pPr>
        <w:tabs>
          <w:tab w:val="left" w:pos="9211"/>
        </w:tabs>
        <w:autoSpaceDE w:val="0"/>
        <w:autoSpaceDN w:val="0"/>
        <w:adjustRightInd w:val="0"/>
        <w:spacing w:line="360" w:lineRule="auto"/>
        <w:ind w:firstLine="709"/>
        <w:jc w:val="both"/>
        <w:rPr>
          <w:spacing w:val="-2"/>
          <w:sz w:val="28"/>
          <w:szCs w:val="28"/>
        </w:rPr>
      </w:pPr>
      <w:r w:rsidRPr="00C365E4">
        <w:rPr>
          <w:spacing w:val="-2"/>
          <w:sz w:val="28"/>
          <w:szCs w:val="28"/>
        </w:rPr>
        <w:t xml:space="preserve">а) диалектическая методология открывает новые возможности содержательного развития теории интереса в гражданском праве; </w:t>
      </w:r>
    </w:p>
    <w:p w:rsidR="00E76E40" w:rsidRPr="00C365E4" w:rsidRDefault="00E76E40" w:rsidP="00D50AE6">
      <w:pPr>
        <w:tabs>
          <w:tab w:val="left" w:pos="9211"/>
        </w:tabs>
        <w:autoSpaceDE w:val="0"/>
        <w:autoSpaceDN w:val="0"/>
        <w:adjustRightInd w:val="0"/>
        <w:spacing w:line="360" w:lineRule="auto"/>
        <w:ind w:firstLine="709"/>
        <w:jc w:val="both"/>
        <w:rPr>
          <w:spacing w:val="-2"/>
          <w:sz w:val="28"/>
          <w:szCs w:val="28"/>
        </w:rPr>
      </w:pPr>
      <w:r w:rsidRPr="00C365E4">
        <w:rPr>
          <w:spacing w:val="-2"/>
          <w:sz w:val="28"/>
          <w:szCs w:val="28"/>
        </w:rPr>
        <w:t>б) дает реальную возможность рассмотреть исследуемые понятия «частный» и «публичный» интерес в системной диалектической взаимосвязи;</w:t>
      </w:r>
    </w:p>
    <w:p w:rsidR="00E76E40" w:rsidRPr="00C365E4" w:rsidRDefault="00E76E40" w:rsidP="00D50AE6">
      <w:pPr>
        <w:tabs>
          <w:tab w:val="left" w:pos="9211"/>
        </w:tabs>
        <w:autoSpaceDE w:val="0"/>
        <w:autoSpaceDN w:val="0"/>
        <w:adjustRightInd w:val="0"/>
        <w:spacing w:line="360" w:lineRule="auto"/>
        <w:ind w:firstLine="709"/>
        <w:jc w:val="both"/>
        <w:rPr>
          <w:spacing w:val="-2"/>
          <w:sz w:val="28"/>
          <w:szCs w:val="28"/>
        </w:rPr>
      </w:pPr>
      <w:r w:rsidRPr="00C365E4">
        <w:rPr>
          <w:spacing w:val="-2"/>
          <w:sz w:val="28"/>
          <w:szCs w:val="28"/>
        </w:rPr>
        <w:t xml:space="preserve">в) актуализирует возможность для использования данных категорий в целях исследования поиска баланса различных интересов </w:t>
      </w:r>
      <w:r w:rsidRPr="00C365E4">
        <w:rPr>
          <w:sz w:val="28"/>
          <w:szCs w:val="28"/>
        </w:rPr>
        <w:t>в сфере использования ВИЭ.</w:t>
      </w:r>
    </w:p>
    <w:p w:rsidR="00E76E40" w:rsidRPr="00C365E4" w:rsidRDefault="00E76E40" w:rsidP="00A2030A">
      <w:pPr>
        <w:shd w:val="clear" w:color="auto" w:fill="FFFFFF"/>
        <w:tabs>
          <w:tab w:val="left" w:pos="9211"/>
        </w:tabs>
        <w:spacing w:before="5" w:line="360" w:lineRule="auto"/>
        <w:ind w:right="14" w:firstLine="708"/>
        <w:jc w:val="both"/>
        <w:rPr>
          <w:sz w:val="28"/>
          <w:szCs w:val="28"/>
          <w:lang w:eastAsia="en-US"/>
        </w:rPr>
      </w:pPr>
      <w:r w:rsidRPr="00C365E4">
        <w:rPr>
          <w:sz w:val="28"/>
          <w:szCs w:val="28"/>
          <w:lang w:eastAsia="en-US"/>
        </w:rPr>
        <w:t xml:space="preserve">Представляется, что </w:t>
      </w:r>
      <w:r w:rsidRPr="00C365E4">
        <w:rPr>
          <w:i/>
          <w:sz w:val="28"/>
          <w:szCs w:val="28"/>
          <w:lang w:eastAsia="en-US"/>
        </w:rPr>
        <w:t>публичный интерес в области ВИЭ</w:t>
      </w:r>
      <w:r w:rsidRPr="00C365E4">
        <w:rPr>
          <w:sz w:val="28"/>
          <w:szCs w:val="28"/>
          <w:lang w:eastAsia="en-US"/>
        </w:rPr>
        <w:t xml:space="preserve"> – это признаваемый государством и обеспеченный правом интерес общества в  эффективном использовании природных возобновляемых энергетических ресурсов, удовлетворение которого является условием и гарантией </w:t>
      </w:r>
      <w:r w:rsidRPr="00C365E4">
        <w:rPr>
          <w:sz w:val="28"/>
          <w:szCs w:val="28"/>
        </w:rPr>
        <w:t>энергетической безопасности государства.</w:t>
      </w:r>
      <w:r>
        <w:rPr>
          <w:sz w:val="28"/>
          <w:szCs w:val="28"/>
        </w:rPr>
        <w:t xml:space="preserve"> </w:t>
      </w:r>
      <w:r w:rsidRPr="00C365E4">
        <w:rPr>
          <w:sz w:val="28"/>
          <w:szCs w:val="28"/>
          <w:lang w:eastAsia="en-US"/>
        </w:rPr>
        <w:t xml:space="preserve">Под </w:t>
      </w:r>
      <w:r w:rsidRPr="00C365E4">
        <w:rPr>
          <w:i/>
          <w:sz w:val="28"/>
          <w:szCs w:val="28"/>
          <w:lang w:eastAsia="en-US"/>
        </w:rPr>
        <w:t>частными интересами</w:t>
      </w:r>
      <w:r w:rsidRPr="00C365E4">
        <w:rPr>
          <w:sz w:val="28"/>
          <w:szCs w:val="28"/>
          <w:lang w:eastAsia="en-US"/>
        </w:rPr>
        <w:t xml:space="preserve"> в сфере использования ВИЭ понимают имущественный интерес субъектов гражданского права, </w:t>
      </w:r>
      <w:r w:rsidRPr="00C365E4">
        <w:rPr>
          <w:sz w:val="28"/>
          <w:szCs w:val="28"/>
        </w:rPr>
        <w:t xml:space="preserve">основанный на  свободной автономии личности, связанный осуществлением права частной собственности и частного предпринимательства. </w:t>
      </w:r>
    </w:p>
    <w:p w:rsidR="00E76E40" w:rsidRPr="00C365E4" w:rsidRDefault="00E76E40" w:rsidP="00D50AE6">
      <w:pPr>
        <w:shd w:val="clear" w:color="auto" w:fill="FFFFFF"/>
        <w:tabs>
          <w:tab w:val="left" w:pos="9211"/>
        </w:tabs>
        <w:spacing w:line="360" w:lineRule="auto"/>
        <w:ind w:left="29" w:firstLine="679"/>
        <w:jc w:val="both"/>
        <w:rPr>
          <w:sz w:val="28"/>
          <w:szCs w:val="28"/>
        </w:rPr>
      </w:pPr>
      <w:r w:rsidRPr="00C365E4">
        <w:rPr>
          <w:sz w:val="28"/>
          <w:szCs w:val="28"/>
          <w:lang w:eastAsia="en-US"/>
        </w:rPr>
        <w:t>Эффективность использования частноправовых и публично-правовых начал в гражданско-правовом регулировании исследуемых отношений определяется оптимальным сочетанием дозволительно-диспозитивных и императивных юридических средств.</w:t>
      </w:r>
      <w:r>
        <w:rPr>
          <w:sz w:val="28"/>
          <w:szCs w:val="28"/>
          <w:lang w:eastAsia="en-US"/>
        </w:rPr>
        <w:t xml:space="preserve"> </w:t>
      </w:r>
      <w:r w:rsidRPr="00C365E4">
        <w:rPr>
          <w:sz w:val="28"/>
          <w:szCs w:val="28"/>
          <w:lang w:eastAsia="en-US"/>
        </w:rPr>
        <w:t xml:space="preserve">Специальные цели публично-правового регулирования энергетических отношений, связанных с использованием ВИЭ обусловливают соответствующий набор правовых средств такого регулирования. Так, главная цель государственного регулирования </w:t>
      </w:r>
      <w:r w:rsidRPr="00C365E4">
        <w:rPr>
          <w:sz w:val="28"/>
          <w:szCs w:val="28"/>
        </w:rPr>
        <w:t>энергоснабжения с использованием ВИЭ</w:t>
      </w:r>
      <w:r w:rsidRPr="00C365E4">
        <w:rPr>
          <w:b/>
          <w:sz w:val="28"/>
          <w:szCs w:val="28"/>
        </w:rPr>
        <w:t xml:space="preserve"> </w:t>
      </w:r>
      <w:r w:rsidRPr="00C365E4">
        <w:rPr>
          <w:sz w:val="28"/>
          <w:szCs w:val="28"/>
          <w:lang w:eastAsia="en-US"/>
        </w:rPr>
        <w:t xml:space="preserve">– создание благоприятных условий для развития альтернативной энергетики и энергетическая безопасность государства. Названная цель предопределяет то, что приоритетными формами такого регулирования являются </w:t>
      </w:r>
      <w:r>
        <w:rPr>
          <w:sz w:val="28"/>
          <w:szCs w:val="28"/>
          <w:lang w:eastAsia="en-US"/>
        </w:rPr>
        <w:t xml:space="preserve">экономические и правовые формы. </w:t>
      </w:r>
    </w:p>
    <w:p w:rsidR="00E76E40" w:rsidRPr="00C365E4" w:rsidRDefault="00E76E40" w:rsidP="00D50AE6">
      <w:pPr>
        <w:tabs>
          <w:tab w:val="left" w:pos="9211"/>
        </w:tabs>
        <w:spacing w:line="360" w:lineRule="auto"/>
        <w:ind w:firstLine="567"/>
        <w:jc w:val="both"/>
        <w:rPr>
          <w:sz w:val="28"/>
          <w:szCs w:val="28"/>
          <w:lang w:eastAsia="en-US"/>
        </w:rPr>
      </w:pPr>
      <w:r w:rsidRPr="00C365E4">
        <w:rPr>
          <w:sz w:val="28"/>
          <w:szCs w:val="28"/>
          <w:lang w:eastAsia="en-US"/>
        </w:rPr>
        <w:t xml:space="preserve">Пределы интересов формируются под воздействием социальной объективных и субъективных факторов, единство которых проявляется в осознании всеми субъектами экономических и экологических перспектив, связанных с производством энергии из альтернативных источников, появлении соответствующего интереса в их реализации и действия по его осуществлению, ориентируясь при этом на достижение общественно полезной цели – энергетической безопасности государства. В тоже время в силу диалектики устойчивости и изменчивости общественных имущественных отношений, а также под воздействием факторов риска в предпринимательской деятельности, связанной с энергетическим рынком ВИЭ, следует отметить, что названные пределы частных и публичных интересов весьма условны и подвижны. </w:t>
      </w:r>
    </w:p>
    <w:p w:rsidR="00E76E40" w:rsidRPr="00C365E4" w:rsidRDefault="00E76E40" w:rsidP="00D50AE6">
      <w:pPr>
        <w:shd w:val="clear" w:color="auto" w:fill="FFFFFF"/>
        <w:tabs>
          <w:tab w:val="left" w:pos="9211"/>
        </w:tabs>
        <w:spacing w:line="360" w:lineRule="auto"/>
        <w:ind w:firstLine="709"/>
        <w:jc w:val="both"/>
        <w:rPr>
          <w:sz w:val="28"/>
          <w:szCs w:val="28"/>
          <w:lang w:eastAsia="en-US"/>
        </w:rPr>
      </w:pPr>
      <w:r w:rsidRPr="00C365E4">
        <w:rPr>
          <w:i/>
          <w:sz w:val="28"/>
          <w:szCs w:val="28"/>
          <w:lang w:eastAsia="en-US"/>
        </w:rPr>
        <w:t>Специально юридические пределы</w:t>
      </w:r>
      <w:r w:rsidRPr="00C365E4">
        <w:rPr>
          <w:sz w:val="28"/>
          <w:szCs w:val="28"/>
          <w:lang w:eastAsia="en-US"/>
        </w:rPr>
        <w:t xml:space="preserve"> – это нормативно устанавливаемые и обеспечиваемые гражданским правом границы, определяющие меру публичного или частноправового интереса субъекта правового отношения, путем закрепления диспозитивных правил поведения, либо формулирования императивных правовых норм и правовых ограничений. Их в</w:t>
      </w:r>
      <w:r w:rsidRPr="00C365E4">
        <w:rPr>
          <w:sz w:val="28"/>
          <w:szCs w:val="28"/>
        </w:rPr>
        <w:t>ажнейшая характеристика заключается в том, что они обладают практической ценностью, поскольку их реализация происходит с помощью системы правовых средств, задающих общую направленность механизма правового регулирования, отношений энергоснабжения с использованием ВИЭ.</w:t>
      </w:r>
    </w:p>
    <w:p w:rsidR="00E76E40" w:rsidRPr="00C365E4" w:rsidRDefault="00E76E40" w:rsidP="00D50AE6">
      <w:pPr>
        <w:shd w:val="clear" w:color="auto" w:fill="FFFFFF"/>
        <w:tabs>
          <w:tab w:val="left" w:pos="9211"/>
        </w:tabs>
        <w:spacing w:line="360" w:lineRule="auto"/>
        <w:ind w:firstLine="709"/>
        <w:jc w:val="both"/>
        <w:rPr>
          <w:sz w:val="28"/>
          <w:szCs w:val="28"/>
          <w:lang w:eastAsia="en-US"/>
        </w:rPr>
      </w:pPr>
      <w:r w:rsidRPr="00C365E4">
        <w:rPr>
          <w:sz w:val="28"/>
          <w:szCs w:val="28"/>
          <w:lang w:eastAsia="en-US"/>
        </w:rPr>
        <w:t xml:space="preserve">В прикладном плане выяснение пределов ограничения интересов в сфере использования ВИЭ послужит, во-первых, важным критерием оценки эффективности деятельности государства, всей политической системы, методов их функционирования. Во-вторых, даст возможность выявить направления необходимых преобразований в правовом регулировании имущественных отношений с использованием ВИЭ, а также связанную с ВИЭ деятельность субъектов предпринимательских отношений. </w:t>
      </w:r>
    </w:p>
    <w:p w:rsidR="00E76E40" w:rsidRPr="003B1905" w:rsidRDefault="00E76E40" w:rsidP="00D50AE6">
      <w:pPr>
        <w:shd w:val="clear" w:color="auto" w:fill="FFFFFF"/>
        <w:tabs>
          <w:tab w:val="left" w:pos="9211"/>
        </w:tabs>
        <w:spacing w:line="360" w:lineRule="auto"/>
        <w:ind w:left="29" w:firstLine="679"/>
        <w:jc w:val="both"/>
        <w:rPr>
          <w:sz w:val="28"/>
          <w:szCs w:val="28"/>
          <w:lang w:eastAsia="en-US"/>
        </w:rPr>
      </w:pPr>
      <w:r w:rsidRPr="00C365E4">
        <w:rPr>
          <w:sz w:val="28"/>
          <w:szCs w:val="28"/>
          <w:lang w:eastAsia="en-US"/>
        </w:rPr>
        <w:t xml:space="preserve">Одновременно можно прийти к выводу, что несмотря на безусловную необходимости оптимального сочетания (баланса) частных и публичных интересов в исследуемой области, баланс таких интересов следует рассматривать как идеальную модель конструирования правового поведения различных субъектов права, к которому следует стремиться, отдавая себе отчет в том, что оптимального сочетания (баланса) нет и вряд ли будет. По-видимому, характеризуя соотношение частного и публичного, нужно видеть единство и борьбу противоположностей. В тоже время, исходя из специфики исследуемых отношений, публично-правовые начала имеют преобладающее значение. В целом же здесь должны доминировать государственная поддержка инвестиционной деятельности и защита интересов предпринимателей, инвестирующих в альтернативные источники энергии. </w:t>
      </w:r>
    </w:p>
    <w:p w:rsidR="00E76E40" w:rsidRPr="003B1905" w:rsidRDefault="00E76E40" w:rsidP="00D50AE6">
      <w:pPr>
        <w:shd w:val="clear" w:color="auto" w:fill="FFFFFF"/>
        <w:tabs>
          <w:tab w:val="left" w:pos="9211"/>
        </w:tabs>
        <w:spacing w:line="360" w:lineRule="auto"/>
        <w:ind w:left="29" w:firstLine="679"/>
        <w:jc w:val="both"/>
        <w:rPr>
          <w:sz w:val="28"/>
          <w:szCs w:val="28"/>
        </w:rPr>
      </w:pPr>
    </w:p>
    <w:p w:rsidR="00E76E40" w:rsidRPr="00AE2824" w:rsidRDefault="00E76E40" w:rsidP="00AE2824">
      <w:pPr>
        <w:pStyle w:val="ConsPlusNormal"/>
        <w:ind w:firstLine="540"/>
        <w:jc w:val="both"/>
        <w:outlineLvl w:val="2"/>
        <w:rPr>
          <w:rFonts w:ascii="Times New Roman" w:hAnsi="Times New Roman" w:cs="Times New Roman"/>
          <w:b/>
          <w:sz w:val="24"/>
          <w:szCs w:val="24"/>
        </w:rPr>
      </w:pPr>
      <w:r w:rsidRPr="00AE2824">
        <w:rPr>
          <w:rFonts w:ascii="Times New Roman" w:hAnsi="Times New Roman" w:cs="Times New Roman"/>
          <w:b/>
          <w:sz w:val="24"/>
          <w:szCs w:val="24"/>
        </w:rPr>
        <w:t>Список использованной литературы</w:t>
      </w:r>
    </w:p>
    <w:p w:rsidR="00E76E40" w:rsidRPr="00AE2824" w:rsidRDefault="00E76E40" w:rsidP="00AE2824">
      <w:pPr>
        <w:widowControl w:val="0"/>
        <w:autoSpaceDE w:val="0"/>
        <w:autoSpaceDN w:val="0"/>
        <w:adjustRightInd w:val="0"/>
        <w:ind w:firstLine="567"/>
        <w:jc w:val="both"/>
      </w:pPr>
      <w:r w:rsidRPr="00AE2824">
        <w:t xml:space="preserve">1. Альтернативная энергетика Краснодарского края: проблемы и перспективы развития // </w:t>
      </w:r>
      <w:hyperlink r:id="rId7" w:history="1">
        <w:r w:rsidRPr="00AE2824">
          <w:rPr>
            <w:rStyle w:val="Hyperlink"/>
            <w:bCs/>
            <w:lang w:val="en-US"/>
          </w:rPr>
          <w:t>http</w:t>
        </w:r>
        <w:r w:rsidRPr="00AE2824">
          <w:rPr>
            <w:rStyle w:val="Hyperlink"/>
            <w:bCs/>
          </w:rPr>
          <w:t>://</w:t>
        </w:r>
        <w:r w:rsidRPr="00AE2824">
          <w:rPr>
            <w:rStyle w:val="Hyperlink"/>
            <w:bCs/>
            <w:lang w:val="en-US"/>
          </w:rPr>
          <w:t>gisee</w:t>
        </w:r>
        <w:r w:rsidRPr="00AE2824">
          <w:rPr>
            <w:rStyle w:val="Hyperlink"/>
            <w:bCs/>
          </w:rPr>
          <w:t>.</w:t>
        </w:r>
        <w:r w:rsidRPr="00AE2824">
          <w:rPr>
            <w:rStyle w:val="Hyperlink"/>
            <w:bCs/>
            <w:lang w:val="en-US"/>
          </w:rPr>
          <w:t>ru</w:t>
        </w:r>
        <w:r w:rsidRPr="00AE2824">
          <w:rPr>
            <w:rStyle w:val="Hyperlink"/>
            <w:bCs/>
          </w:rPr>
          <w:t>/</w:t>
        </w:r>
        <w:r w:rsidRPr="00AE2824">
          <w:rPr>
            <w:rStyle w:val="Hyperlink"/>
            <w:bCs/>
            <w:lang w:val="en-US"/>
          </w:rPr>
          <w:t>articles</w:t>
        </w:r>
        <w:r w:rsidRPr="00AE2824">
          <w:rPr>
            <w:rStyle w:val="Hyperlink"/>
            <w:bCs/>
          </w:rPr>
          <w:t>/</w:t>
        </w:r>
        <w:r w:rsidRPr="00AE2824">
          <w:rPr>
            <w:rStyle w:val="Hyperlink"/>
            <w:bCs/>
            <w:lang w:val="en-US"/>
          </w:rPr>
          <w:t>alternate</w:t>
        </w:r>
        <w:r w:rsidRPr="00AE2824">
          <w:rPr>
            <w:rStyle w:val="Hyperlink"/>
            <w:bCs/>
          </w:rPr>
          <w:t>/52777/</w:t>
        </w:r>
      </w:hyperlink>
      <w:r w:rsidRPr="00AE2824">
        <w:rPr>
          <w:bCs/>
        </w:rPr>
        <w:t xml:space="preserve"> Публикация от 19 августа 2013 г.</w:t>
      </w:r>
    </w:p>
    <w:p w:rsidR="00E76E40" w:rsidRPr="00AE2824" w:rsidRDefault="00E76E40" w:rsidP="00AE2824">
      <w:pPr>
        <w:widowControl w:val="0"/>
        <w:autoSpaceDE w:val="0"/>
        <w:autoSpaceDN w:val="0"/>
        <w:adjustRightInd w:val="0"/>
        <w:ind w:firstLine="567"/>
        <w:jc w:val="both"/>
        <w:rPr>
          <w:rFonts w:eastAsia="Arial Unicode MS"/>
          <w:color w:val="000000"/>
          <w:kern w:val="1"/>
        </w:rPr>
      </w:pPr>
      <w:r w:rsidRPr="00AE2824">
        <w:t xml:space="preserve">2. </w:t>
      </w:r>
      <w:r w:rsidRPr="00AE2824">
        <w:rPr>
          <w:rFonts w:eastAsia="Arial Unicode MS"/>
          <w:color w:val="000000"/>
          <w:kern w:val="1"/>
        </w:rPr>
        <w:t>Диденко А.А. Основные тенденции формирования современной доктрины источниковедения в гражданском праве России: Монография / А. А. Диденко; под ред. В. П. Камышанского. – Краснодар: КубГАУ, 2012. – С. 36-40.</w:t>
      </w:r>
    </w:p>
    <w:p w:rsidR="00E76E40" w:rsidRPr="00AE2824" w:rsidRDefault="00E76E40" w:rsidP="00AE2824">
      <w:pPr>
        <w:widowControl w:val="0"/>
        <w:autoSpaceDE w:val="0"/>
        <w:autoSpaceDN w:val="0"/>
        <w:adjustRightInd w:val="0"/>
        <w:ind w:firstLine="567"/>
        <w:jc w:val="both"/>
      </w:pPr>
      <w:r w:rsidRPr="00AE2824">
        <w:rPr>
          <w:rFonts w:eastAsia="Arial Unicode MS"/>
          <w:color w:val="000000"/>
          <w:kern w:val="1"/>
        </w:rPr>
        <w:t xml:space="preserve">3. </w:t>
      </w:r>
      <w:r w:rsidRPr="00AE2824">
        <w:t xml:space="preserve">Иванец Г.И. Право как нормативное выражение согласованных интересов: Автореф.  дисс. ... канд. юрид. наук. – М., 2001. – С. 8-9. </w:t>
      </w:r>
    </w:p>
    <w:p w:rsidR="00E76E40" w:rsidRPr="00AE2824" w:rsidRDefault="00E76E40" w:rsidP="00AE2824">
      <w:pPr>
        <w:widowControl w:val="0"/>
        <w:autoSpaceDE w:val="0"/>
        <w:autoSpaceDN w:val="0"/>
        <w:adjustRightInd w:val="0"/>
        <w:ind w:firstLine="567"/>
        <w:jc w:val="both"/>
      </w:pPr>
      <w:r w:rsidRPr="00AE2824">
        <w:t>4. Диденко А.А. Понятие и система принципов гражданского права Научный журнал КубГАУ [Электронный ресурс]. — Краснодар: КубГАУ, 2012. - № 10 (84).</w:t>
      </w:r>
    </w:p>
    <w:p w:rsidR="00E76E40" w:rsidRPr="00AE2824" w:rsidRDefault="00E76E40" w:rsidP="00AE2824">
      <w:pPr>
        <w:widowControl w:val="0"/>
        <w:autoSpaceDE w:val="0"/>
        <w:autoSpaceDN w:val="0"/>
        <w:adjustRightInd w:val="0"/>
        <w:ind w:firstLine="567"/>
        <w:jc w:val="both"/>
      </w:pPr>
      <w:r w:rsidRPr="00AE2824">
        <w:t xml:space="preserve">5. </w:t>
      </w:r>
      <w:r w:rsidRPr="00AE2824">
        <w:rPr>
          <w:lang w:eastAsia="en-US"/>
        </w:rPr>
        <w:t>Сапун В.А. Теория правовых средств и механизм реализации права: Дис. ... д-ра юрид. наук. – Н. Новгород, 2002. – С. 37-38.</w:t>
      </w:r>
    </w:p>
    <w:p w:rsidR="00E76E40" w:rsidRPr="00AE2824" w:rsidRDefault="00E76E40" w:rsidP="00AE2824">
      <w:pPr>
        <w:widowControl w:val="0"/>
        <w:autoSpaceDE w:val="0"/>
        <w:autoSpaceDN w:val="0"/>
        <w:adjustRightInd w:val="0"/>
        <w:ind w:firstLine="567"/>
        <w:jc w:val="both"/>
      </w:pPr>
      <w:r w:rsidRPr="00AE2824">
        <w:t xml:space="preserve">6. Камышанский В.П. Право собственности: пределы и ограничения. – М.:  Закон и право, ЮНИТИ-ДАНА,  2000. – С. 111. </w:t>
      </w:r>
    </w:p>
    <w:p w:rsidR="00E76E40" w:rsidRPr="00AE2824" w:rsidRDefault="00E76E40" w:rsidP="00AE2824">
      <w:pPr>
        <w:widowControl w:val="0"/>
        <w:autoSpaceDE w:val="0"/>
        <w:autoSpaceDN w:val="0"/>
        <w:adjustRightInd w:val="0"/>
        <w:ind w:firstLine="567"/>
        <w:jc w:val="both"/>
      </w:pPr>
      <w:r w:rsidRPr="00AE2824">
        <w:t>7. Там же. – С. 111-112.</w:t>
      </w:r>
    </w:p>
    <w:p w:rsidR="00E76E40" w:rsidRPr="00AE2824" w:rsidRDefault="00E76E40" w:rsidP="00AE2824">
      <w:pPr>
        <w:widowControl w:val="0"/>
        <w:autoSpaceDE w:val="0"/>
        <w:autoSpaceDN w:val="0"/>
        <w:adjustRightInd w:val="0"/>
        <w:ind w:firstLine="567"/>
        <w:jc w:val="both"/>
      </w:pPr>
      <w:r w:rsidRPr="00AE2824">
        <w:t xml:space="preserve">8. Бублик В.А. Публично- и частноправовые начала в гражданско-правовом регулировании внешнеэкономической деятельности: Диссертация … докт. юрид. наук. – Екатеринбург, 2000. – С. 57. </w:t>
      </w:r>
    </w:p>
    <w:p w:rsidR="00E76E40" w:rsidRPr="00AE2824" w:rsidRDefault="00E76E40" w:rsidP="00AE2824">
      <w:pPr>
        <w:widowControl w:val="0"/>
        <w:autoSpaceDE w:val="0"/>
        <w:autoSpaceDN w:val="0"/>
        <w:adjustRightInd w:val="0"/>
        <w:ind w:firstLine="567"/>
        <w:jc w:val="both"/>
      </w:pPr>
      <w:r w:rsidRPr="00AE2824">
        <w:t xml:space="preserve">9. </w:t>
      </w:r>
      <w:r w:rsidRPr="00AE2824">
        <w:rPr>
          <w:lang w:eastAsia="en-US"/>
        </w:rPr>
        <w:t>Киселева О.М. Поощрение как метод правового регулирования: Автореф. дисс. … канд. юрид. наук. – Саратов, 2000. – С. 14.</w:t>
      </w:r>
    </w:p>
    <w:p w:rsidR="00E76E40" w:rsidRPr="00AE2824" w:rsidRDefault="00E76E40" w:rsidP="00AE2824">
      <w:pPr>
        <w:widowControl w:val="0"/>
        <w:autoSpaceDE w:val="0"/>
        <w:autoSpaceDN w:val="0"/>
        <w:adjustRightInd w:val="0"/>
        <w:ind w:firstLine="567"/>
        <w:jc w:val="both"/>
      </w:pPr>
      <w:r w:rsidRPr="00AE2824">
        <w:t xml:space="preserve">10. </w:t>
      </w:r>
      <w:r w:rsidRPr="00AE2824">
        <w:rPr>
          <w:lang w:eastAsia="en-US"/>
        </w:rPr>
        <w:t>Об утверждении комплекса мер стимулирования производства электрической энергии генерирующими объектами, функционирующими на основе использования возобновляемых источников энергии: Распоряжение Правительства РФ от 04.10.2012 № 1839-р // СЗ РФ. – 2012. – № 41. – Ст. 5671.</w:t>
      </w:r>
    </w:p>
    <w:p w:rsidR="00E76E40" w:rsidRPr="003B1905" w:rsidRDefault="00E76E40" w:rsidP="00AE2824">
      <w:pPr>
        <w:pStyle w:val="ConsPlusNormal"/>
        <w:ind w:firstLine="539"/>
        <w:jc w:val="both"/>
        <w:outlineLvl w:val="2"/>
        <w:rPr>
          <w:rFonts w:ascii="Times New Roman" w:hAnsi="Times New Roman" w:cs="Times New Roman"/>
          <w:b/>
          <w:sz w:val="24"/>
          <w:szCs w:val="24"/>
        </w:rPr>
      </w:pPr>
    </w:p>
    <w:p w:rsidR="00E76E40" w:rsidRPr="003B1905" w:rsidRDefault="00E76E40" w:rsidP="00AE2824">
      <w:pPr>
        <w:pStyle w:val="ConsPlusNormal"/>
        <w:ind w:firstLine="539"/>
        <w:jc w:val="both"/>
        <w:outlineLvl w:val="2"/>
        <w:rPr>
          <w:rFonts w:ascii="Times New Roman" w:hAnsi="Times New Roman" w:cs="Times New Roman"/>
          <w:b/>
          <w:sz w:val="24"/>
          <w:szCs w:val="24"/>
        </w:rPr>
      </w:pPr>
    </w:p>
    <w:p w:rsidR="00E76E40" w:rsidRPr="00717C95" w:rsidRDefault="00E76E40" w:rsidP="00AE2824">
      <w:pPr>
        <w:pStyle w:val="ConsPlusNormal"/>
        <w:ind w:firstLine="539"/>
        <w:jc w:val="both"/>
        <w:outlineLvl w:val="2"/>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1. Al'ternativnaja jenergetika Krasnodarskogo kraja: problemy i perspektivy razvitija // http://gisee.ru/articles/alternate/52777/ Publikacija ot 19 avgusta 2013 g.</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2. Didenko A.A. Osnovnye tendencii formirovanija sovremennoj doktriny istochnikovedenija v grazhdanskom prave Rossii: Monografija / A. A. Didenko; pod red. V. P. Kamyshanskogo. – Krasnodar: KubGAU, 2012. – S. 36-40.</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 xml:space="preserve">3. Ivanec G.I. Pravo kak normativnoe vyrazhenie soglasovannyh interesov: Avtoref.  diss. ... kand. jurid. nauk. – M., 2001. – S. 8-9. </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4. Didenko A.A. Ponjatie i sistema principov grazhdanskogo prava Nauchnyj zhurnal KubGAU [Jelektronnyj resurs]. — Krasnodar: KubGAU, 2012. - № 10 (84).</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5. Sapun V.A. Teorija pravovyh sredstv i mehanizm realizacii prava: Dis. ... d-ra jurid. nauk. – N. Novgorod, 2002. – S. 37-38.</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 xml:space="preserve">6. Kamyshanskij V.P. Pravo sobstvennosti: predely i ogranichenija. – M.:  Zakon i pravo, JuNITI-DANA,  2000. – S. 111. </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7. Tam zhe. – S. 111-112.</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 xml:space="preserve">8. Bublik V.A. Publichno- i chastnopravovye nachala v grazhdansko-pravovom regulirovanii vneshnejekonomicheskoj dejatel'nosti: Dissertacija … dokt. jurid. nauk. – Ekaterinburg, 2000. – S. 57. </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9. Kiseleva O.M. Pooshhrenie kak metod pravovogo regulirovanija: Avtoref. diss. … kand. jurid. nauk. – Saratov, 2000. – S. 14.</w:t>
      </w:r>
    </w:p>
    <w:p w:rsidR="00E76E40" w:rsidRPr="003B1905" w:rsidRDefault="00E76E40" w:rsidP="00AE2824">
      <w:pPr>
        <w:pStyle w:val="ConsPlusNormal"/>
        <w:ind w:firstLine="539"/>
        <w:jc w:val="both"/>
        <w:outlineLvl w:val="2"/>
        <w:rPr>
          <w:rFonts w:ascii="Times New Roman" w:hAnsi="Times New Roman" w:cs="Times New Roman"/>
          <w:sz w:val="24"/>
          <w:szCs w:val="24"/>
          <w:lang w:val="en-US"/>
        </w:rPr>
      </w:pPr>
      <w:r w:rsidRPr="003B1905">
        <w:rPr>
          <w:rFonts w:ascii="Times New Roman" w:hAnsi="Times New Roman" w:cs="Times New Roman"/>
          <w:sz w:val="24"/>
          <w:szCs w:val="24"/>
          <w:lang w:val="en-US"/>
        </w:rPr>
        <w:t>10. Ob utverzhdenii kompleksa mer stimulirovanija proizvodstva jelektricheskoj jenergii generirujushhimi ob#ektami, funkcionirujushhimi na osnove ispol'zovanija vozobnovljaemyh istochnikov jenergii: Rasporjazhenie Pravitel'stva RF ot 04.10.2012 № 1839-r // SZ RF. – 2012. – № 41. – St. 5671.</w:t>
      </w:r>
    </w:p>
    <w:sectPr w:rsidR="00E76E40" w:rsidRPr="003B1905" w:rsidSect="00055445">
      <w:headerReference w:type="even" r:id="rId8"/>
      <w:headerReference w:type="default" r:id="rId9"/>
      <w:footerReference w:type="default" r:id="rId10"/>
      <w:pgSz w:w="11906" w:h="16838"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E40" w:rsidRDefault="00E76E40" w:rsidP="0088781F">
      <w:r>
        <w:separator/>
      </w:r>
    </w:p>
  </w:endnote>
  <w:endnote w:type="continuationSeparator" w:id="1">
    <w:p w:rsidR="00E76E40" w:rsidRDefault="00E76E40" w:rsidP="00887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l?r ???fc"/>
    <w:panose1 w:val="00000000000000000000"/>
    <w:charset w:val="80"/>
    <w:family w:val="auto"/>
    <w:notTrueType/>
    <w:pitch w:val="default"/>
    <w:sig w:usb0="00000001" w:usb1="08070000" w:usb2="00000010" w:usb3="00000000" w:csb0="00020000" w:csb1="00000000"/>
  </w:font>
  <w:font w:name="Times New Roman Tj">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40" w:rsidRDefault="00E76E40">
    <w:pPr>
      <w:pStyle w:val="Footer"/>
    </w:pPr>
    <w:r w:rsidRPr="000A6735">
      <w:t>http://ej.kubagro.ru/2013/08/pdf/</w:t>
    </w:r>
    <w:r>
      <w:rPr>
        <w:lang w:val="en-US"/>
      </w:rPr>
      <w:t>36</w:t>
    </w:r>
    <w:r w:rsidRPr="000A673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E40" w:rsidRDefault="00E76E40" w:rsidP="0088781F">
      <w:r>
        <w:separator/>
      </w:r>
    </w:p>
  </w:footnote>
  <w:footnote w:type="continuationSeparator" w:id="1">
    <w:p w:rsidR="00E76E40" w:rsidRDefault="00E76E40" w:rsidP="00887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40" w:rsidRDefault="00E76E40" w:rsidP="00BC339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6E40" w:rsidRDefault="00E76E40" w:rsidP="003B190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E40" w:rsidRPr="003B1905" w:rsidRDefault="00E76E40" w:rsidP="00BC3392">
    <w:pPr>
      <w:pStyle w:val="Header"/>
      <w:framePr w:wrap="around" w:vAnchor="text" w:hAnchor="margin" w:xAlign="right" w:y="1"/>
      <w:rPr>
        <w:rStyle w:val="PageNumber"/>
        <w:sz w:val="28"/>
        <w:szCs w:val="28"/>
      </w:rPr>
    </w:pPr>
    <w:r w:rsidRPr="003B1905">
      <w:rPr>
        <w:rStyle w:val="PageNumber"/>
        <w:sz w:val="28"/>
        <w:szCs w:val="28"/>
      </w:rPr>
      <w:fldChar w:fldCharType="begin"/>
    </w:r>
    <w:r w:rsidRPr="003B1905">
      <w:rPr>
        <w:rStyle w:val="PageNumber"/>
        <w:sz w:val="28"/>
        <w:szCs w:val="28"/>
      </w:rPr>
      <w:instrText xml:space="preserve">PAGE  </w:instrText>
    </w:r>
    <w:r w:rsidRPr="003B1905">
      <w:rPr>
        <w:rStyle w:val="PageNumber"/>
        <w:sz w:val="28"/>
        <w:szCs w:val="28"/>
      </w:rPr>
      <w:fldChar w:fldCharType="separate"/>
    </w:r>
    <w:r>
      <w:rPr>
        <w:rStyle w:val="PageNumber"/>
        <w:noProof/>
        <w:sz w:val="28"/>
        <w:szCs w:val="28"/>
      </w:rPr>
      <w:t>22</w:t>
    </w:r>
    <w:r w:rsidRPr="003B1905">
      <w:rPr>
        <w:rStyle w:val="PageNumber"/>
        <w:sz w:val="28"/>
        <w:szCs w:val="28"/>
      </w:rPr>
      <w:fldChar w:fldCharType="end"/>
    </w:r>
  </w:p>
  <w:p w:rsidR="00E76E40" w:rsidRDefault="00E76E40" w:rsidP="003B1905">
    <w:pPr>
      <w:pStyle w:val="Header"/>
      <w:ind w:right="360"/>
    </w:pPr>
    <w:r w:rsidRPr="006701F6">
      <w:rPr>
        <w:color w:val="000000"/>
      </w:rPr>
      <w:t>Научный журнал КубГАУ, №</w:t>
    </w:r>
    <w:r w:rsidRPr="006701F6">
      <w:rPr>
        <w:color w:val="000000"/>
        <w:lang w:val="en-US"/>
      </w:rPr>
      <w:t>9</w:t>
    </w:r>
    <w:r w:rsidRPr="006701F6">
      <w:rPr>
        <w:color w:val="000000"/>
      </w:rPr>
      <w:t>2(08),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E43479C"/>
    <w:multiLevelType w:val="hybridMultilevel"/>
    <w:tmpl w:val="FB162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8203458"/>
    <w:multiLevelType w:val="hybridMultilevel"/>
    <w:tmpl w:val="859C5068"/>
    <w:lvl w:ilvl="0" w:tplc="F698F05C">
      <w:start w:val="1"/>
      <w:numFmt w:val="decimal"/>
      <w:lvlText w:val="%1)"/>
      <w:lvlJc w:val="left"/>
      <w:pPr>
        <w:ind w:left="1068" w:hanging="360"/>
      </w:pPr>
      <w:rPr>
        <w:rFonts w:eastAsia="Times New Roman"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30903385"/>
    <w:multiLevelType w:val="hybridMultilevel"/>
    <w:tmpl w:val="83B68122"/>
    <w:lvl w:ilvl="0" w:tplc="8068AF80">
      <w:start w:val="1"/>
      <w:numFmt w:val="decimal"/>
      <w:lvlText w:val="%1."/>
      <w:lvlJc w:val="left"/>
      <w:pPr>
        <w:ind w:left="9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3422450"/>
    <w:multiLevelType w:val="hybridMultilevel"/>
    <w:tmpl w:val="B66E25FE"/>
    <w:lvl w:ilvl="0" w:tplc="C884241C">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5">
    <w:nsid w:val="3D6C124B"/>
    <w:multiLevelType w:val="hybridMultilevel"/>
    <w:tmpl w:val="B3A0A772"/>
    <w:lvl w:ilvl="0" w:tplc="811EE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4D9B0608"/>
    <w:multiLevelType w:val="hybridMultilevel"/>
    <w:tmpl w:val="DB365BF8"/>
    <w:lvl w:ilvl="0" w:tplc="7E12F47C">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32DD"/>
    <w:rsid w:val="00011DCA"/>
    <w:rsid w:val="00052378"/>
    <w:rsid w:val="00055445"/>
    <w:rsid w:val="00082056"/>
    <w:rsid w:val="00087FEE"/>
    <w:rsid w:val="000A6735"/>
    <w:rsid w:val="000D73E1"/>
    <w:rsid w:val="000E35F1"/>
    <w:rsid w:val="000E75AB"/>
    <w:rsid w:val="000F4426"/>
    <w:rsid w:val="00102540"/>
    <w:rsid w:val="001271D8"/>
    <w:rsid w:val="001D6F40"/>
    <w:rsid w:val="001F7B04"/>
    <w:rsid w:val="00236DE8"/>
    <w:rsid w:val="002D7F69"/>
    <w:rsid w:val="002F0852"/>
    <w:rsid w:val="002F1EE2"/>
    <w:rsid w:val="002F6590"/>
    <w:rsid w:val="00383D06"/>
    <w:rsid w:val="003B1905"/>
    <w:rsid w:val="003B621E"/>
    <w:rsid w:val="003C03DB"/>
    <w:rsid w:val="003F68B7"/>
    <w:rsid w:val="00402107"/>
    <w:rsid w:val="00443A97"/>
    <w:rsid w:val="004832DD"/>
    <w:rsid w:val="004F6673"/>
    <w:rsid w:val="005071D9"/>
    <w:rsid w:val="00517A98"/>
    <w:rsid w:val="00587731"/>
    <w:rsid w:val="00595697"/>
    <w:rsid w:val="00596B3C"/>
    <w:rsid w:val="005D650C"/>
    <w:rsid w:val="00615A04"/>
    <w:rsid w:val="00617E46"/>
    <w:rsid w:val="00646D6D"/>
    <w:rsid w:val="006701F6"/>
    <w:rsid w:val="006B2970"/>
    <w:rsid w:val="006F7B74"/>
    <w:rsid w:val="00717C95"/>
    <w:rsid w:val="007D6C67"/>
    <w:rsid w:val="007E1CD9"/>
    <w:rsid w:val="007F5475"/>
    <w:rsid w:val="00861156"/>
    <w:rsid w:val="00865D0C"/>
    <w:rsid w:val="0088781F"/>
    <w:rsid w:val="008916CE"/>
    <w:rsid w:val="008A5A21"/>
    <w:rsid w:val="009046EB"/>
    <w:rsid w:val="00910CE9"/>
    <w:rsid w:val="00934E69"/>
    <w:rsid w:val="009D706E"/>
    <w:rsid w:val="00A1570B"/>
    <w:rsid w:val="00A16921"/>
    <w:rsid w:val="00A2030A"/>
    <w:rsid w:val="00A83BE4"/>
    <w:rsid w:val="00AE2824"/>
    <w:rsid w:val="00AF617E"/>
    <w:rsid w:val="00B03B68"/>
    <w:rsid w:val="00B2605B"/>
    <w:rsid w:val="00B439D9"/>
    <w:rsid w:val="00B608B3"/>
    <w:rsid w:val="00B67111"/>
    <w:rsid w:val="00BC3392"/>
    <w:rsid w:val="00BE4981"/>
    <w:rsid w:val="00BF4D08"/>
    <w:rsid w:val="00C16E01"/>
    <w:rsid w:val="00C365E4"/>
    <w:rsid w:val="00C40097"/>
    <w:rsid w:val="00C516C9"/>
    <w:rsid w:val="00C67CA8"/>
    <w:rsid w:val="00C8687A"/>
    <w:rsid w:val="00C94FA6"/>
    <w:rsid w:val="00CA61EF"/>
    <w:rsid w:val="00CB6071"/>
    <w:rsid w:val="00CD3398"/>
    <w:rsid w:val="00CF25F9"/>
    <w:rsid w:val="00D45D41"/>
    <w:rsid w:val="00D46110"/>
    <w:rsid w:val="00D50AE6"/>
    <w:rsid w:val="00D66513"/>
    <w:rsid w:val="00D7652A"/>
    <w:rsid w:val="00DA4A68"/>
    <w:rsid w:val="00DD6751"/>
    <w:rsid w:val="00E54414"/>
    <w:rsid w:val="00E76E40"/>
    <w:rsid w:val="00F16A1B"/>
    <w:rsid w:val="00F753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445"/>
    <w:rPr>
      <w:rFonts w:ascii="Times New Roman" w:eastAsia="Times New Roman" w:hAnsi="Times New Roman"/>
      <w:sz w:val="24"/>
      <w:szCs w:val="24"/>
    </w:rPr>
  </w:style>
  <w:style w:type="paragraph" w:styleId="Heading1">
    <w:name w:val="heading 1"/>
    <w:basedOn w:val="Normal"/>
    <w:next w:val="Normal"/>
    <w:link w:val="Heading1Char"/>
    <w:uiPriority w:val="99"/>
    <w:qFormat/>
    <w:rsid w:val="002D7F6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2D7F6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2D7F69"/>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7F6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2D7F69"/>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2D7F69"/>
    <w:rPr>
      <w:rFonts w:ascii="Cambria" w:hAnsi="Cambria" w:cs="Times New Roman"/>
      <w:b/>
      <w:bCs/>
      <w:color w:val="4F81BD"/>
    </w:rPr>
  </w:style>
  <w:style w:type="paragraph" w:styleId="NoSpacing">
    <w:name w:val="No Spacing"/>
    <w:uiPriority w:val="99"/>
    <w:qFormat/>
    <w:rsid w:val="002D7F69"/>
    <w:rPr>
      <w:lang w:eastAsia="en-US"/>
    </w:rPr>
  </w:style>
  <w:style w:type="paragraph" w:customStyle="1" w:styleId="ConsPlusNormal">
    <w:name w:val="ConsPlusNormal"/>
    <w:uiPriority w:val="99"/>
    <w:rsid w:val="004832DD"/>
    <w:pPr>
      <w:autoSpaceDE w:val="0"/>
      <w:autoSpaceDN w:val="0"/>
      <w:adjustRightInd w:val="0"/>
      <w:ind w:firstLine="720"/>
    </w:pPr>
    <w:rPr>
      <w:rFonts w:ascii="Arial" w:hAnsi="Arial" w:cs="Arial"/>
      <w:sz w:val="20"/>
      <w:szCs w:val="20"/>
      <w:lang w:eastAsia="en-US"/>
    </w:rPr>
  </w:style>
  <w:style w:type="paragraph" w:customStyle="1" w:styleId="ConsPlusNonformat">
    <w:name w:val="ConsPlusNonformat"/>
    <w:uiPriority w:val="99"/>
    <w:rsid w:val="004832DD"/>
    <w:pPr>
      <w:autoSpaceDE w:val="0"/>
      <w:autoSpaceDN w:val="0"/>
      <w:adjustRightInd w:val="0"/>
    </w:pPr>
    <w:rPr>
      <w:rFonts w:ascii="Courier New" w:hAnsi="Courier New" w:cs="Courier New"/>
      <w:sz w:val="20"/>
      <w:szCs w:val="20"/>
      <w:lang w:eastAsia="en-US"/>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88781F"/>
    <w:rPr>
      <w:sz w:val="20"/>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88781F"/>
    <w:rPr>
      <w:rFonts w:cs="Times New Roman"/>
      <w:sz w:val="20"/>
      <w:szCs w:val="20"/>
    </w:rPr>
  </w:style>
  <w:style w:type="character" w:styleId="FootnoteReference">
    <w:name w:val="footnote reference"/>
    <w:basedOn w:val="DefaultParagraphFont"/>
    <w:uiPriority w:val="99"/>
    <w:rsid w:val="0088781F"/>
    <w:rPr>
      <w:rFonts w:cs="Times New Roman"/>
      <w:vertAlign w:val="superscript"/>
    </w:rPr>
  </w:style>
  <w:style w:type="paragraph" w:styleId="NormalWeb">
    <w:name w:val="Normal (Web)"/>
    <w:basedOn w:val="Normal"/>
    <w:uiPriority w:val="99"/>
    <w:rsid w:val="00055445"/>
    <w:pPr>
      <w:suppressAutoHyphens/>
      <w:spacing w:before="280" w:after="280"/>
    </w:pPr>
    <w:rPr>
      <w:lang w:eastAsia="ar-SA"/>
    </w:rPr>
  </w:style>
  <w:style w:type="paragraph" w:styleId="EndnoteText">
    <w:name w:val="endnote text"/>
    <w:basedOn w:val="Normal"/>
    <w:link w:val="EndnoteTextChar"/>
    <w:uiPriority w:val="99"/>
    <w:rsid w:val="00087FEE"/>
    <w:rPr>
      <w:sz w:val="20"/>
      <w:szCs w:val="20"/>
    </w:rPr>
  </w:style>
  <w:style w:type="character" w:customStyle="1" w:styleId="EndnoteTextChar">
    <w:name w:val="Endnote Text Char"/>
    <w:basedOn w:val="DefaultParagraphFont"/>
    <w:link w:val="EndnoteText"/>
    <w:uiPriority w:val="99"/>
    <w:locked/>
    <w:rsid w:val="00087FEE"/>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087FEE"/>
    <w:rPr>
      <w:rFonts w:cs="Times New Roman"/>
      <w:vertAlign w:val="superscript"/>
    </w:rPr>
  </w:style>
  <w:style w:type="paragraph" w:styleId="ListParagraph">
    <w:name w:val="List Paragraph"/>
    <w:basedOn w:val="Normal"/>
    <w:uiPriority w:val="99"/>
    <w:qFormat/>
    <w:rsid w:val="003F68B7"/>
    <w:pPr>
      <w:ind w:left="720"/>
      <w:contextualSpacing/>
    </w:pPr>
  </w:style>
  <w:style w:type="character" w:customStyle="1" w:styleId="hps">
    <w:name w:val="hps"/>
    <w:basedOn w:val="DefaultParagraphFont"/>
    <w:uiPriority w:val="99"/>
    <w:rsid w:val="00011DCA"/>
    <w:rPr>
      <w:rFonts w:cs="Times New Roman"/>
    </w:rPr>
  </w:style>
  <w:style w:type="character" w:customStyle="1" w:styleId="apple-converted-space">
    <w:name w:val="apple-converted-space"/>
    <w:basedOn w:val="DefaultParagraphFont"/>
    <w:uiPriority w:val="99"/>
    <w:rsid w:val="00011DCA"/>
    <w:rPr>
      <w:rFonts w:cs="Times New Roman"/>
    </w:rPr>
  </w:style>
  <w:style w:type="character" w:styleId="Hyperlink">
    <w:name w:val="Hyperlink"/>
    <w:basedOn w:val="DefaultParagraphFont"/>
    <w:uiPriority w:val="99"/>
    <w:rsid w:val="00D50AE6"/>
    <w:rPr>
      <w:rFonts w:cs="Times New Roman"/>
      <w:color w:val="0066CC"/>
      <w:u w:val="single"/>
    </w:rPr>
  </w:style>
  <w:style w:type="character" w:customStyle="1" w:styleId="FontStyle16">
    <w:name w:val="Font Style16"/>
    <w:basedOn w:val="DefaultParagraphFont"/>
    <w:uiPriority w:val="99"/>
    <w:rsid w:val="00D50AE6"/>
    <w:rPr>
      <w:rFonts w:ascii="Times New Roman" w:hAnsi="Times New Roman" w:cs="Times New Roman"/>
      <w:color w:val="000000"/>
      <w:sz w:val="26"/>
      <w:szCs w:val="26"/>
    </w:rPr>
  </w:style>
  <w:style w:type="paragraph" w:customStyle="1" w:styleId="Style4">
    <w:name w:val="Style4"/>
    <w:basedOn w:val="Normal"/>
    <w:uiPriority w:val="99"/>
    <w:rsid w:val="00D50AE6"/>
    <w:pPr>
      <w:widowControl w:val="0"/>
      <w:autoSpaceDE w:val="0"/>
      <w:autoSpaceDN w:val="0"/>
      <w:adjustRightInd w:val="0"/>
      <w:spacing w:line="317" w:lineRule="exact"/>
      <w:ind w:firstLine="586"/>
      <w:jc w:val="both"/>
    </w:pPr>
  </w:style>
  <w:style w:type="paragraph" w:styleId="Header">
    <w:name w:val="header"/>
    <w:basedOn w:val="Normal"/>
    <w:link w:val="HeaderChar"/>
    <w:uiPriority w:val="99"/>
    <w:rsid w:val="003B1905"/>
    <w:pPr>
      <w:tabs>
        <w:tab w:val="center" w:pos="4677"/>
        <w:tab w:val="right" w:pos="9355"/>
      </w:tabs>
    </w:pPr>
  </w:style>
  <w:style w:type="character" w:customStyle="1" w:styleId="HeaderChar">
    <w:name w:val="Header Char"/>
    <w:basedOn w:val="DefaultParagraphFont"/>
    <w:link w:val="Header"/>
    <w:uiPriority w:val="99"/>
    <w:semiHidden/>
    <w:rsid w:val="005473F7"/>
    <w:rPr>
      <w:rFonts w:ascii="Times New Roman" w:eastAsia="Times New Roman" w:hAnsi="Times New Roman"/>
      <w:sz w:val="24"/>
      <w:szCs w:val="24"/>
    </w:rPr>
  </w:style>
  <w:style w:type="paragraph" w:styleId="Footer">
    <w:name w:val="footer"/>
    <w:basedOn w:val="Normal"/>
    <w:link w:val="FooterChar"/>
    <w:uiPriority w:val="99"/>
    <w:rsid w:val="003B1905"/>
    <w:pPr>
      <w:tabs>
        <w:tab w:val="center" w:pos="4677"/>
        <w:tab w:val="right" w:pos="9355"/>
      </w:tabs>
    </w:pPr>
  </w:style>
  <w:style w:type="character" w:customStyle="1" w:styleId="FooterChar">
    <w:name w:val="Footer Char"/>
    <w:basedOn w:val="DefaultParagraphFont"/>
    <w:link w:val="Footer"/>
    <w:uiPriority w:val="99"/>
    <w:semiHidden/>
    <w:rsid w:val="005473F7"/>
    <w:rPr>
      <w:rFonts w:ascii="Times New Roman" w:eastAsia="Times New Roman" w:hAnsi="Times New Roman"/>
      <w:sz w:val="24"/>
      <w:szCs w:val="24"/>
    </w:rPr>
  </w:style>
  <w:style w:type="character" w:styleId="PageNumber">
    <w:name w:val="page number"/>
    <w:basedOn w:val="DefaultParagraphFont"/>
    <w:uiPriority w:val="99"/>
    <w:rsid w:val="003B190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isee.ru/articles/alternate/5277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100</TotalTime>
  <Pages>22</Pages>
  <Words>5678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Дрыстик</dc:creator>
  <cp:keywords/>
  <dc:description/>
  <cp:lastModifiedBy>admin</cp:lastModifiedBy>
  <cp:revision>21</cp:revision>
  <dcterms:created xsi:type="dcterms:W3CDTF">2013-09-23T06:30:00Z</dcterms:created>
  <dcterms:modified xsi:type="dcterms:W3CDTF">2013-10-17T05:37:00Z</dcterms:modified>
</cp:coreProperties>
</file>