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5" w:type="pct"/>
        <w:tblInd w:w="108" w:type="dxa"/>
        <w:tblLook w:val="00A0"/>
      </w:tblPr>
      <w:tblGrid>
        <w:gridCol w:w="4645"/>
        <w:gridCol w:w="4427"/>
      </w:tblGrid>
      <w:tr w:rsidR="00112BFF" w:rsidRPr="002856ED" w:rsidTr="009E0CB8">
        <w:trPr>
          <w:trHeight w:val="5924"/>
        </w:trPr>
        <w:tc>
          <w:tcPr>
            <w:tcW w:w="2560" w:type="pct"/>
          </w:tcPr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33323">
              <w:rPr>
                <w:sz w:val="20"/>
                <w:szCs w:val="20"/>
              </w:rPr>
              <w:t>УДК 632.4; 633.11; 632.938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rFonts w:cs="Times New Roman"/>
                <w:b/>
                <w:caps/>
                <w:sz w:val="20"/>
                <w:szCs w:val="20"/>
              </w:rPr>
            </w:pPr>
            <w:r w:rsidRPr="00933323">
              <w:rPr>
                <w:rFonts w:cs="Times New Roman"/>
                <w:b/>
                <w:caps/>
                <w:sz w:val="20"/>
                <w:szCs w:val="20"/>
              </w:rPr>
              <w:t>Устойчивость сортов озимой пшеницы к возбудителю желтой пятнистости листьев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112BFF" w:rsidRPr="002856ED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33323">
              <w:rPr>
                <w:sz w:val="20"/>
                <w:szCs w:val="20"/>
              </w:rPr>
              <w:t>Кремнева Оксана Юрьевна</w:t>
            </w:r>
          </w:p>
          <w:p w:rsidR="00112BFF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33323">
              <w:rPr>
                <w:sz w:val="20"/>
                <w:szCs w:val="20"/>
              </w:rPr>
              <w:t>к.б.н., с.н.с.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33323">
              <w:rPr>
                <w:sz w:val="20"/>
                <w:szCs w:val="20"/>
              </w:rPr>
              <w:t xml:space="preserve"> </w:t>
            </w:r>
          </w:p>
          <w:p w:rsidR="00112BFF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33323">
              <w:rPr>
                <w:sz w:val="20"/>
                <w:szCs w:val="20"/>
              </w:rPr>
              <w:t>Волкова Галина Владимировна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33323">
              <w:rPr>
                <w:sz w:val="20"/>
                <w:szCs w:val="20"/>
              </w:rPr>
              <w:t xml:space="preserve">д.б.н., зав. лаб. </w:t>
            </w:r>
          </w:p>
          <w:p w:rsidR="00112BFF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112BFF" w:rsidRPr="002856ED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33323">
              <w:rPr>
                <w:sz w:val="20"/>
                <w:szCs w:val="20"/>
              </w:rPr>
              <w:t>Сегеда Екатерина Сергеевна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33323">
              <w:rPr>
                <w:sz w:val="20"/>
                <w:szCs w:val="20"/>
              </w:rPr>
              <w:t>м.н.с.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933323">
              <w:rPr>
                <w:i/>
                <w:sz w:val="20"/>
                <w:szCs w:val="20"/>
              </w:rPr>
              <w:t>Государственное научное учреждение Всероссийский НИИ биологической защиты растений, Краснодар, Россия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b/>
                <w:caps/>
                <w:sz w:val="20"/>
                <w:szCs w:val="20"/>
              </w:rPr>
            </w:pPr>
          </w:p>
          <w:p w:rsidR="00112BFF" w:rsidRPr="002856ED" w:rsidRDefault="00112BFF" w:rsidP="00933323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933323">
              <w:rPr>
                <w:sz w:val="20"/>
                <w:szCs w:val="20"/>
              </w:rPr>
              <w:t xml:space="preserve">Представлены результаты </w:t>
            </w:r>
            <w:r w:rsidRPr="00933323">
              <w:rPr>
                <w:rFonts w:cs="Times New Roman"/>
                <w:sz w:val="20"/>
                <w:szCs w:val="20"/>
                <w:lang w:eastAsia="ar-SA"/>
              </w:rPr>
              <w:t>иммунологической оценки сортов озимой пшеницы, включенных в Государственный реестр селекционных достижений Российской Федерации. Выявлены сорта с разными типами устойчивости к возбуди</w:t>
            </w:r>
            <w:r>
              <w:rPr>
                <w:rFonts w:cs="Times New Roman"/>
                <w:sz w:val="20"/>
                <w:szCs w:val="20"/>
                <w:lang w:eastAsia="ar-SA"/>
              </w:rPr>
              <w:t>телю желтой пятнистости листьев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112BFF" w:rsidRPr="002856ED" w:rsidRDefault="00112BFF" w:rsidP="00933323">
            <w:pPr>
              <w:spacing w:line="240" w:lineRule="auto"/>
              <w:ind w:firstLine="0"/>
              <w:jc w:val="left"/>
              <w:rPr>
                <w:caps/>
                <w:sz w:val="20"/>
                <w:szCs w:val="20"/>
              </w:rPr>
            </w:pPr>
            <w:r w:rsidRPr="00933323">
              <w:rPr>
                <w:bCs/>
                <w:sz w:val="20"/>
                <w:szCs w:val="20"/>
              </w:rPr>
              <w:t>Ключевые слова</w:t>
            </w:r>
            <w:r w:rsidRPr="00933323">
              <w:rPr>
                <w:bCs/>
                <w:caps/>
                <w:sz w:val="20"/>
                <w:szCs w:val="20"/>
              </w:rPr>
              <w:t xml:space="preserve">: </w:t>
            </w:r>
            <w:r w:rsidRPr="00933323">
              <w:rPr>
                <w:caps/>
                <w:sz w:val="20"/>
                <w:szCs w:val="20"/>
              </w:rPr>
              <w:t>желтая пятнистость листьев (ПирЕНОФОРОЗ) (</w:t>
            </w:r>
            <w:r w:rsidRPr="00933323">
              <w:rPr>
                <w:i/>
                <w:sz w:val="20"/>
                <w:szCs w:val="20"/>
                <w:lang w:val="en-US"/>
              </w:rPr>
              <w:t>Pyrenophora</w:t>
            </w:r>
            <w:r w:rsidRPr="00933323">
              <w:rPr>
                <w:i/>
                <w:sz w:val="20"/>
                <w:szCs w:val="20"/>
              </w:rPr>
              <w:t xml:space="preserve"> </w:t>
            </w:r>
            <w:r w:rsidRPr="00933323">
              <w:rPr>
                <w:i/>
                <w:sz w:val="20"/>
                <w:szCs w:val="20"/>
                <w:lang w:val="en-US"/>
              </w:rPr>
              <w:t>tritici</w:t>
            </w:r>
            <w:r w:rsidRPr="00933323">
              <w:rPr>
                <w:i/>
                <w:sz w:val="20"/>
                <w:szCs w:val="20"/>
              </w:rPr>
              <w:t>-</w:t>
            </w:r>
            <w:r w:rsidRPr="00933323">
              <w:rPr>
                <w:i/>
                <w:sz w:val="20"/>
                <w:szCs w:val="20"/>
                <w:lang w:val="en-US"/>
              </w:rPr>
              <w:t>repentis</w:t>
            </w:r>
            <w:r w:rsidRPr="00933323">
              <w:rPr>
                <w:caps/>
                <w:sz w:val="20"/>
                <w:szCs w:val="20"/>
              </w:rPr>
              <w:t>), пшеница, устойчивые сорта, пораженность</w:t>
            </w:r>
          </w:p>
        </w:tc>
        <w:tc>
          <w:tcPr>
            <w:tcW w:w="2440" w:type="pct"/>
          </w:tcPr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33323">
              <w:rPr>
                <w:sz w:val="20"/>
                <w:szCs w:val="20"/>
              </w:rPr>
              <w:t>УДК</w:t>
            </w:r>
            <w:r w:rsidRPr="00933323">
              <w:rPr>
                <w:sz w:val="20"/>
                <w:szCs w:val="20"/>
                <w:lang w:val="en-US"/>
              </w:rPr>
              <w:t xml:space="preserve"> 632.4; 633.11; 632.938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rFonts w:eastAsia="Arial Unicode MS" w:cs="Times New Roman"/>
                <w:caps/>
                <w:sz w:val="20"/>
                <w:szCs w:val="20"/>
                <w:lang w:val="en-US" w:eastAsia="ru-RU"/>
              </w:rPr>
            </w:pP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rFonts w:eastAsia="Arial Unicode MS" w:cs="Times New Roman"/>
                <w:b/>
                <w:caps/>
                <w:sz w:val="20"/>
                <w:szCs w:val="20"/>
                <w:lang w:val="en-US" w:eastAsia="ru-RU"/>
              </w:rPr>
            </w:pPr>
            <w:r w:rsidRPr="00933323">
              <w:rPr>
                <w:rFonts w:eastAsia="Arial Unicode MS" w:cs="Times New Roman"/>
                <w:b/>
                <w:caps/>
                <w:sz w:val="20"/>
                <w:szCs w:val="20"/>
                <w:lang w:val="en-US" w:eastAsia="ru-RU"/>
              </w:rPr>
              <w:t xml:space="preserve">RESISTANCE OF WINTER WHEAT CULTIVARS TO YELLOW LEAF SPOT PATHOGEN 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33323">
              <w:rPr>
                <w:rStyle w:val="hps"/>
                <w:rFonts w:cs="Tahoma"/>
                <w:sz w:val="20"/>
                <w:szCs w:val="20"/>
                <w:lang w:val="en-US"/>
              </w:rPr>
              <w:t xml:space="preserve"> </w:t>
            </w:r>
            <w:r w:rsidRPr="00933323">
              <w:rPr>
                <w:b/>
                <w:sz w:val="20"/>
                <w:szCs w:val="20"/>
                <w:lang w:val="en-US"/>
              </w:rPr>
              <w:t xml:space="preserve"> </w:t>
            </w:r>
          </w:p>
          <w:p w:rsidR="00112BFF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33323">
              <w:rPr>
                <w:sz w:val="20"/>
                <w:szCs w:val="20"/>
                <w:lang w:val="en-US"/>
              </w:rPr>
              <w:t>Kremneva</w:t>
            </w:r>
            <w:r w:rsidRPr="002856ED">
              <w:rPr>
                <w:sz w:val="20"/>
                <w:szCs w:val="20"/>
                <w:lang w:val="en-US"/>
              </w:rPr>
              <w:t xml:space="preserve"> </w:t>
            </w:r>
            <w:r w:rsidRPr="00933323">
              <w:rPr>
                <w:sz w:val="20"/>
                <w:szCs w:val="20"/>
              </w:rPr>
              <w:t>О</w:t>
            </w:r>
            <w:r w:rsidRPr="00933323">
              <w:rPr>
                <w:sz w:val="20"/>
                <w:szCs w:val="20"/>
                <w:lang w:val="en-US"/>
              </w:rPr>
              <w:t>xana</w:t>
            </w:r>
            <w:r>
              <w:rPr>
                <w:sz w:val="20"/>
                <w:szCs w:val="20"/>
                <w:lang w:val="en-US"/>
              </w:rPr>
              <w:t xml:space="preserve"> Yurievna</w:t>
            </w:r>
          </w:p>
          <w:p w:rsidR="00112BFF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Cand.Biol.Sci.</w:t>
            </w:r>
            <w:r w:rsidRPr="00933323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 xml:space="preserve">senior </w:t>
            </w:r>
            <w:r>
              <w:rPr>
                <w:rStyle w:val="hps"/>
                <w:rFonts w:cs="Tahoma"/>
                <w:sz w:val="20"/>
                <w:szCs w:val="20"/>
                <w:lang w:val="en-US"/>
              </w:rPr>
              <w:t>r</w:t>
            </w:r>
            <w:r w:rsidRPr="00933323">
              <w:rPr>
                <w:rStyle w:val="hps"/>
                <w:rFonts w:cs="Tahoma"/>
                <w:sz w:val="20"/>
                <w:szCs w:val="20"/>
                <w:lang w:val="en-US"/>
              </w:rPr>
              <w:t>esearcher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112BFF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33323">
              <w:rPr>
                <w:sz w:val="20"/>
                <w:szCs w:val="20"/>
                <w:lang w:val="en-US"/>
              </w:rPr>
              <w:t>Volkova Galina</w:t>
            </w:r>
            <w:r>
              <w:rPr>
                <w:sz w:val="20"/>
                <w:szCs w:val="20"/>
                <w:lang w:val="en-US"/>
              </w:rPr>
              <w:t xml:space="preserve"> Vladimirovna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Dr.Sci.Biol.,</w:t>
            </w:r>
            <w:r w:rsidRPr="00933323">
              <w:rPr>
                <w:sz w:val="20"/>
                <w:szCs w:val="20"/>
                <w:lang w:val="en-US"/>
              </w:rPr>
              <w:t xml:space="preserve"> Head</w:t>
            </w:r>
            <w:r>
              <w:rPr>
                <w:sz w:val="20"/>
                <w:szCs w:val="20"/>
                <w:lang w:val="en-US"/>
              </w:rPr>
              <w:t xml:space="preserve"> of laboratory</w:t>
            </w:r>
          </w:p>
          <w:p w:rsidR="00112BFF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112BFF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Segeda </w:t>
            </w:r>
            <w:r w:rsidRPr="00933323">
              <w:rPr>
                <w:sz w:val="20"/>
                <w:szCs w:val="20"/>
                <w:lang w:val="en-US"/>
              </w:rPr>
              <w:t>Ekaterina Se</w:t>
            </w:r>
            <w:r>
              <w:rPr>
                <w:sz w:val="20"/>
                <w:szCs w:val="20"/>
                <w:lang w:val="en-US"/>
              </w:rPr>
              <w:t>r</w:t>
            </w:r>
            <w:r w:rsidRPr="00933323">
              <w:rPr>
                <w:sz w:val="20"/>
                <w:szCs w:val="20"/>
                <w:lang w:val="en-US"/>
              </w:rPr>
              <w:t>g</w:t>
            </w:r>
            <w:r>
              <w:rPr>
                <w:sz w:val="20"/>
                <w:szCs w:val="20"/>
                <w:lang w:val="en-US"/>
              </w:rPr>
              <w:t>eevna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rStyle w:val="hps"/>
                <w:rFonts w:cs="Tahoma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</w:t>
            </w:r>
            <w:r w:rsidRPr="00933323">
              <w:rPr>
                <w:rStyle w:val="hps"/>
                <w:rFonts w:cs="Tahoma"/>
                <w:sz w:val="20"/>
                <w:szCs w:val="20"/>
                <w:lang w:val="en-US"/>
              </w:rPr>
              <w:t xml:space="preserve">unior </w:t>
            </w:r>
            <w:r>
              <w:rPr>
                <w:rStyle w:val="hps"/>
                <w:rFonts w:cs="Tahoma"/>
                <w:sz w:val="20"/>
                <w:szCs w:val="20"/>
                <w:lang w:val="en-US"/>
              </w:rPr>
              <w:t>r</w:t>
            </w:r>
            <w:r w:rsidRPr="00933323">
              <w:rPr>
                <w:rStyle w:val="hps"/>
                <w:rFonts w:cs="Tahoma"/>
                <w:sz w:val="20"/>
                <w:szCs w:val="20"/>
                <w:lang w:val="en-US"/>
              </w:rPr>
              <w:t xml:space="preserve">esearcher 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rStyle w:val="hps"/>
                <w:rFonts w:cs="Tahoma"/>
                <w:i/>
                <w:sz w:val="20"/>
                <w:szCs w:val="20"/>
                <w:lang w:val="en-US"/>
              </w:rPr>
            </w:pPr>
            <w:r w:rsidRPr="00933323">
              <w:rPr>
                <w:rStyle w:val="hps"/>
                <w:rFonts w:cs="Tahoma"/>
                <w:i/>
                <w:sz w:val="20"/>
                <w:szCs w:val="20"/>
                <w:lang w:val="en-US"/>
              </w:rPr>
              <w:t xml:space="preserve">State Scientific Institution All-Russian Research Institute of Biological Plant Protection, </w:t>
            </w:r>
            <w:smartTag w:uri="urn:schemas-microsoft-com:office:smarttags" w:element="place">
              <w:smartTag w:uri="urn:schemas-microsoft-com:office:smarttags" w:element="City">
                <w:r w:rsidRPr="00933323">
                  <w:rPr>
                    <w:rStyle w:val="hps"/>
                    <w:rFonts w:cs="Tahoma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933323">
                <w:rPr>
                  <w:rStyle w:val="hps"/>
                  <w:rFonts w:cs="Tahoma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33323">
                  <w:rPr>
                    <w:rStyle w:val="hps"/>
                    <w:rFonts w:cs="Tahoma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933323">
              <w:rPr>
                <w:rStyle w:val="hps"/>
                <w:rFonts w:cs="Tahoma"/>
                <w:i/>
                <w:sz w:val="20"/>
                <w:szCs w:val="20"/>
                <w:lang w:val="en-US"/>
              </w:rPr>
              <w:t xml:space="preserve"> 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r</w:t>
            </w:r>
            <w:r w:rsidRPr="00933323">
              <w:rPr>
                <w:sz w:val="20"/>
                <w:szCs w:val="20"/>
                <w:lang w:val="en-US"/>
              </w:rPr>
              <w:t>esults of immunological assessment of winter wheat varieties included in the State register of breeding achievements of the Russian Federation and the variety of different types of resistance to yellow l</w:t>
            </w:r>
            <w:r>
              <w:rPr>
                <w:sz w:val="20"/>
                <w:szCs w:val="20"/>
                <w:lang w:val="en-US"/>
              </w:rPr>
              <w:t>eaf spot pathogen are presented in this article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caps/>
                <w:sz w:val="20"/>
                <w:szCs w:val="20"/>
                <w:lang w:val="en-US"/>
              </w:rPr>
            </w:pPr>
            <w:r w:rsidRPr="00933323">
              <w:rPr>
                <w:bCs/>
                <w:sz w:val="20"/>
                <w:szCs w:val="20"/>
                <w:lang w:val="en-US"/>
              </w:rPr>
              <w:t>Keywords</w:t>
            </w:r>
            <w:r w:rsidRPr="00933323">
              <w:rPr>
                <w:bCs/>
                <w:caps/>
                <w:sz w:val="20"/>
                <w:szCs w:val="20"/>
                <w:lang w:val="en-US"/>
              </w:rPr>
              <w:t>: Yellow leaf spot</w:t>
            </w:r>
            <w:r w:rsidRPr="00933323">
              <w:rPr>
                <w:caps/>
                <w:sz w:val="20"/>
                <w:szCs w:val="20"/>
                <w:lang w:val="en-US"/>
              </w:rPr>
              <w:t xml:space="preserve"> (</w:t>
            </w:r>
            <w:r w:rsidRPr="00933323">
              <w:rPr>
                <w:i/>
                <w:sz w:val="20"/>
                <w:szCs w:val="20"/>
                <w:lang w:val="en-US"/>
              </w:rPr>
              <w:t>Pyrenophora tritici-repentis</w:t>
            </w:r>
            <w:r w:rsidRPr="00933323">
              <w:rPr>
                <w:caps/>
                <w:sz w:val="20"/>
                <w:szCs w:val="20"/>
                <w:lang w:val="en-US"/>
              </w:rPr>
              <w:t>), wheat, resistant cultivars, affectiOn</w:t>
            </w:r>
          </w:p>
          <w:p w:rsidR="00112BFF" w:rsidRPr="00933323" w:rsidRDefault="00112BFF" w:rsidP="00933323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:rsidR="00112BFF" w:rsidRDefault="00112BFF" w:rsidP="00FE67FA">
      <w:pPr>
        <w:ind w:firstLine="720"/>
        <w:rPr>
          <w:rFonts w:cs="Times New Roman"/>
          <w:lang w:val="en-US" w:eastAsia="ar-SA"/>
        </w:rPr>
      </w:pPr>
    </w:p>
    <w:p w:rsidR="00112BFF" w:rsidRDefault="00112BFF" w:rsidP="00FE67FA">
      <w:pPr>
        <w:ind w:firstLine="720"/>
      </w:pPr>
      <w:r>
        <w:rPr>
          <w:rFonts w:cs="Times New Roman"/>
          <w:lang w:eastAsia="ar-SA"/>
        </w:rPr>
        <w:t xml:space="preserve">Желтая пятнистость листьев </w:t>
      </w:r>
      <w:r>
        <w:rPr>
          <w:rFonts w:cs="Times New Roman"/>
          <w:iCs/>
        </w:rPr>
        <w:t>пшеницы</w:t>
      </w:r>
      <w:r>
        <w:rPr>
          <w:rFonts w:cs="Times New Roman"/>
          <w:lang w:eastAsia="ar-SA"/>
        </w:rPr>
        <w:t xml:space="preserve"> (пиренофороз) </w:t>
      </w:r>
      <w:r>
        <w:rPr>
          <w:rFonts w:cs="Times New Roman"/>
          <w:iCs/>
        </w:rPr>
        <w:t xml:space="preserve">является экономически значимым заболеванием во всем мире </w:t>
      </w:r>
      <w:r w:rsidRPr="007F4BEA">
        <w:rPr>
          <w:rFonts w:cs="Times New Roman"/>
          <w:iCs/>
        </w:rPr>
        <w:t>[</w:t>
      </w:r>
      <w:r>
        <w:rPr>
          <w:rFonts w:cs="Times New Roman"/>
          <w:iCs/>
        </w:rPr>
        <w:t>1,2,3</w:t>
      </w:r>
      <w:r w:rsidRPr="007F4BEA">
        <w:rPr>
          <w:rFonts w:cs="Times New Roman"/>
          <w:iCs/>
        </w:rPr>
        <w:t>]</w:t>
      </w:r>
      <w:r>
        <w:rPr>
          <w:rFonts w:cs="Times New Roman"/>
          <w:iCs/>
        </w:rPr>
        <w:t>. В России она наиболее распространена н</w:t>
      </w:r>
      <w:r w:rsidRPr="007F4BEA">
        <w:rPr>
          <w:rFonts w:cs="Times New Roman"/>
          <w:iCs/>
          <w:lang w:eastAsia="ar-SA"/>
        </w:rPr>
        <w:t>а Северном Кавказе</w:t>
      </w:r>
      <w:r>
        <w:rPr>
          <w:rFonts w:cs="Times New Roman"/>
          <w:iCs/>
          <w:lang w:eastAsia="ar-SA"/>
        </w:rPr>
        <w:t xml:space="preserve">, где </w:t>
      </w:r>
      <w:r w:rsidRPr="007F4BEA">
        <w:rPr>
          <w:rFonts w:cs="Times New Roman"/>
          <w:iCs/>
          <w:lang w:eastAsia="ar-SA"/>
        </w:rPr>
        <w:t xml:space="preserve"> </w:t>
      </w:r>
      <w:r>
        <w:rPr>
          <w:rFonts w:cs="Times New Roman"/>
          <w:iCs/>
          <w:lang w:eastAsia="ar-SA"/>
        </w:rPr>
        <w:t xml:space="preserve">впервые </w:t>
      </w:r>
      <w:r w:rsidRPr="007F4BEA">
        <w:rPr>
          <w:rFonts w:cs="Times New Roman"/>
          <w:iCs/>
          <w:lang w:eastAsia="ar-SA"/>
        </w:rPr>
        <w:t>отмечена в 80-ые годы и с тех пор встречается ежегодно</w:t>
      </w:r>
      <w:r>
        <w:rPr>
          <w:rFonts w:cs="Times New Roman"/>
          <w:iCs/>
          <w:lang w:eastAsia="ar-SA"/>
        </w:rPr>
        <w:t xml:space="preserve"> </w:t>
      </w:r>
      <w:r w:rsidRPr="00CC6CAC">
        <w:rPr>
          <w:rFonts w:cs="Times New Roman"/>
          <w:iCs/>
          <w:lang w:eastAsia="ar-SA"/>
        </w:rPr>
        <w:t>[4,5]</w:t>
      </w:r>
      <w:r w:rsidRPr="007F4BEA">
        <w:rPr>
          <w:rFonts w:cs="Times New Roman"/>
          <w:iCs/>
          <w:lang w:eastAsia="ar-SA"/>
        </w:rPr>
        <w:t>.</w:t>
      </w:r>
      <w:r w:rsidRPr="00FE67FA">
        <w:t xml:space="preserve"> </w:t>
      </w:r>
      <w:r w:rsidRPr="00F5309C">
        <w:t xml:space="preserve">Возбудитель этого заболевания </w:t>
      </w:r>
      <w:r>
        <w:t>-</w:t>
      </w:r>
      <w:r w:rsidRPr="00F5309C">
        <w:t xml:space="preserve"> гомоталличный аскомицет </w:t>
      </w:r>
      <w:r w:rsidRPr="00F5309C">
        <w:rPr>
          <w:i/>
          <w:iCs/>
          <w:caps/>
          <w:lang w:val="en-US"/>
        </w:rPr>
        <w:t>p</w:t>
      </w:r>
      <w:r w:rsidRPr="00F5309C">
        <w:rPr>
          <w:i/>
          <w:iCs/>
          <w:lang w:val="en-US"/>
        </w:rPr>
        <w:t>yrenophora</w:t>
      </w:r>
      <w:r w:rsidRPr="00F5309C">
        <w:rPr>
          <w:i/>
          <w:iCs/>
        </w:rPr>
        <w:t xml:space="preserve"> </w:t>
      </w:r>
      <w:r w:rsidRPr="00F5309C">
        <w:rPr>
          <w:i/>
          <w:iCs/>
          <w:lang w:val="en-US"/>
        </w:rPr>
        <w:t>tritici</w:t>
      </w:r>
      <w:r w:rsidRPr="00F5309C">
        <w:rPr>
          <w:i/>
          <w:iCs/>
        </w:rPr>
        <w:t>-</w:t>
      </w:r>
      <w:r w:rsidRPr="00F5309C">
        <w:rPr>
          <w:i/>
          <w:iCs/>
          <w:lang w:val="en-US"/>
        </w:rPr>
        <w:t>repentis</w:t>
      </w:r>
      <w:r w:rsidRPr="00F5309C">
        <w:rPr>
          <w:i/>
          <w:iCs/>
        </w:rPr>
        <w:t xml:space="preserve"> (</w:t>
      </w:r>
      <w:r w:rsidRPr="00F5309C">
        <w:rPr>
          <w:i/>
          <w:iCs/>
          <w:lang w:val="en-US"/>
        </w:rPr>
        <w:t>Died</w:t>
      </w:r>
      <w:r w:rsidRPr="00F5309C">
        <w:rPr>
          <w:i/>
          <w:iCs/>
        </w:rPr>
        <w:t xml:space="preserve">.) </w:t>
      </w:r>
      <w:r w:rsidRPr="00F5309C">
        <w:rPr>
          <w:i/>
          <w:iCs/>
          <w:lang w:val="en-US"/>
        </w:rPr>
        <w:t>Drechsler</w:t>
      </w:r>
      <w:r w:rsidRPr="00F5309C">
        <w:t xml:space="preserve">; несовершенная стадия </w:t>
      </w:r>
      <w:r w:rsidRPr="00F5309C">
        <w:rPr>
          <w:i/>
          <w:iCs/>
          <w:lang w:val="en-US"/>
        </w:rPr>
        <w:t>Drechslera</w:t>
      </w:r>
      <w:r w:rsidRPr="00F5309C">
        <w:rPr>
          <w:i/>
          <w:iCs/>
        </w:rPr>
        <w:t xml:space="preserve"> </w:t>
      </w:r>
      <w:r w:rsidRPr="00F5309C">
        <w:rPr>
          <w:i/>
          <w:iCs/>
          <w:lang w:val="en-US"/>
        </w:rPr>
        <w:t>tritici</w:t>
      </w:r>
      <w:r w:rsidRPr="00F5309C">
        <w:rPr>
          <w:i/>
          <w:iCs/>
        </w:rPr>
        <w:t>-</w:t>
      </w:r>
      <w:r w:rsidRPr="00F5309C">
        <w:rPr>
          <w:i/>
          <w:iCs/>
          <w:lang w:val="en-US"/>
        </w:rPr>
        <w:t>repentis</w:t>
      </w:r>
      <w:r w:rsidRPr="00F5309C">
        <w:rPr>
          <w:i/>
          <w:iCs/>
        </w:rPr>
        <w:t xml:space="preserve"> (</w:t>
      </w:r>
      <w:r w:rsidRPr="00F5309C">
        <w:rPr>
          <w:i/>
          <w:iCs/>
          <w:lang w:val="en-US"/>
        </w:rPr>
        <w:t>Died</w:t>
      </w:r>
      <w:r w:rsidRPr="00F5309C">
        <w:rPr>
          <w:i/>
          <w:iCs/>
        </w:rPr>
        <w:t xml:space="preserve">) </w:t>
      </w:r>
      <w:r w:rsidRPr="00F5309C">
        <w:rPr>
          <w:i/>
          <w:iCs/>
          <w:lang w:val="en-US"/>
        </w:rPr>
        <w:t>Shoem</w:t>
      </w:r>
      <w:r w:rsidRPr="00F5309C">
        <w:rPr>
          <w:i/>
          <w:iCs/>
        </w:rPr>
        <w:t>.</w:t>
      </w:r>
      <w:r w:rsidRPr="00F5309C">
        <w:t xml:space="preserve">  </w:t>
      </w:r>
    </w:p>
    <w:p w:rsidR="00112BFF" w:rsidRPr="00994D9E" w:rsidRDefault="00112BFF" w:rsidP="00FE67FA">
      <w:pPr>
        <w:rPr>
          <w:rFonts w:cs="Times New Roman"/>
          <w:lang w:eastAsia="ar-SA"/>
        </w:rPr>
      </w:pPr>
      <w:r w:rsidRPr="00F5309C">
        <w:t>Гриб поражает листья, реже влагалища, стебли и зерновки пшеницы, вызывая некрозы и хлорозы тканей. Патоген имеет широкий круг злаковых растений-хозяев, в числе которых как культурные, так и различные дикорастущие растения.</w:t>
      </w:r>
      <w:r w:rsidRPr="007F4BEA">
        <w:rPr>
          <w:rFonts w:cs="Times New Roman"/>
          <w:iCs/>
          <w:lang w:eastAsia="ar-SA"/>
        </w:rPr>
        <w:t xml:space="preserve"> Потери урожая при сильном развитии патогена могут достигать 50-60 % </w:t>
      </w:r>
      <w:r w:rsidRPr="006D79AE">
        <w:rPr>
          <w:rFonts w:cs="Times New Roman"/>
          <w:lang w:eastAsia="ar-SA"/>
        </w:rPr>
        <w:t>[1]</w:t>
      </w:r>
      <w:r w:rsidRPr="007F4BEA">
        <w:rPr>
          <w:rFonts w:cs="Times New Roman"/>
          <w:lang w:eastAsia="ar-SA"/>
        </w:rPr>
        <w:t>.</w:t>
      </w:r>
    </w:p>
    <w:p w:rsidR="00112BFF" w:rsidRPr="00935156" w:rsidRDefault="00112BFF" w:rsidP="00935156">
      <w:r w:rsidRPr="00935156">
        <w:t>Интенсификация растениеводства в современных условиях предусматривает создание генотипов сельскохозяйственных культур, характеризующихся не только высокой продуктивностью, но и устойчивостью к биотическим и абиотическим факторам окружающей среды. Однако в России в настоящее время насыщенность посевных площадей устойчивыми к болезням генотипами составляет от 7 до 11 %, что примерно в 10 раз ниже мирового уровня [</w:t>
      </w:r>
      <w:r w:rsidRPr="00CC6CAC">
        <w:t>6</w:t>
      </w:r>
      <w:r w:rsidRPr="00935156">
        <w:t>]. Для оздоровления и стабилизации фитосанитарного состояния агробиоценозов необходимо на должный уровень повысить селекцию устойчивых сортов, способных дать максимальный экономический эффект. При этом внедряемые в производство сорта должны обладать разными типами устойчивости, способными снижать скорость роста численности вредного организма</w:t>
      </w:r>
      <w:r>
        <w:t>.</w:t>
      </w:r>
    </w:p>
    <w:p w:rsidR="00112BFF" w:rsidRPr="00935156" w:rsidRDefault="00112BFF" w:rsidP="00935156">
      <w:pPr>
        <w:rPr>
          <w:i/>
        </w:rPr>
      </w:pPr>
      <w:r w:rsidRPr="00935156">
        <w:rPr>
          <w:i/>
        </w:rPr>
        <w:t xml:space="preserve">Расоспецифическая </w:t>
      </w:r>
      <w:r w:rsidRPr="00935156">
        <w:t xml:space="preserve">устойчивость (или специфическая, вертикальная, дифференциальная, моно- или олигогенная), являясь </w:t>
      </w:r>
      <w:r w:rsidRPr="00935156">
        <w:rPr>
          <w:i/>
        </w:rPr>
        <w:t xml:space="preserve">качественным признаком, </w:t>
      </w:r>
      <w:r w:rsidRPr="00935156">
        <w:t xml:space="preserve">ассоциируется с высокой устойчивостью клеток хозяина к одним расам (фенотипам) патогена и полной восприимчивостью к другим. Она уменьшает запас исходного инокулюма,  оказывает сильное селективное давление на патоген и способствует в конечном итоге   возникновению   и   накоплению  новых рас и фенотипов с новыми генами вирулентности. </w:t>
      </w:r>
      <w:r w:rsidRPr="00935156">
        <w:rPr>
          <w:i/>
        </w:rPr>
        <w:t xml:space="preserve"> </w:t>
      </w:r>
    </w:p>
    <w:p w:rsidR="00112BFF" w:rsidRDefault="00112BFF" w:rsidP="00935156">
      <w:r w:rsidRPr="00935156">
        <w:rPr>
          <w:i/>
        </w:rPr>
        <w:t xml:space="preserve">Расонеспецифическая </w:t>
      </w:r>
      <w:r w:rsidRPr="00935156">
        <w:t>(или неспецифическая, горизонтальная, общая, частичная,  неполная, полевая, полигенная) действует против всех рас патогена, фенотипически проявляется в виде слабой или умеренной интенсивности поражения растений, сильнее подвержена влиянию внешней среды. Однако ее преимущество заключается в том, что она не уничтожается при появлении новых рас (фенотипов) гриба.</w:t>
      </w:r>
    </w:p>
    <w:p w:rsidR="00112BFF" w:rsidRDefault="00112BFF" w:rsidP="00935156">
      <w:pPr>
        <w:rPr>
          <w:rFonts w:cs="Times New Roman"/>
          <w:lang w:eastAsia="ar-SA"/>
        </w:rPr>
      </w:pPr>
      <w:r w:rsidRPr="00935156">
        <w:t xml:space="preserve">Расонеспецифическая устойчивость является </w:t>
      </w:r>
      <w:r w:rsidRPr="00935156">
        <w:rPr>
          <w:i/>
        </w:rPr>
        <w:t>количественным признаком</w:t>
      </w:r>
      <w:r w:rsidRPr="00935156">
        <w:t>, который может модифицироваться условиями среды, возрастом растений и инфекционной нагрузкой патогена.</w:t>
      </w:r>
      <w:r>
        <w:t xml:space="preserve"> </w:t>
      </w:r>
      <w:r>
        <w:rPr>
          <w:rFonts w:cs="Times New Roman"/>
          <w:lang w:eastAsia="ar-SA"/>
        </w:rPr>
        <w:t xml:space="preserve">Критериями ее оценки могут служить длительность инкубационного периода, число пятен на единицу поверхности листа, размер пятен, скорость развития инфекции, выраженная «площадью под кривой развития болезни» (ПКРБ). В совокупности все эти показатели характеризуют «медленный тип поражения», или </w:t>
      </w:r>
      <w:r>
        <w:rPr>
          <w:rFonts w:cs="Times New Roman"/>
          <w:lang w:val="en-US" w:eastAsia="ar-SA"/>
        </w:rPr>
        <w:t>slow</w:t>
      </w:r>
      <w:r>
        <w:rPr>
          <w:rFonts w:cs="Times New Roman"/>
          <w:lang w:eastAsia="ar-SA"/>
        </w:rPr>
        <w:t xml:space="preserve"> </w:t>
      </w:r>
      <w:r>
        <w:rPr>
          <w:rFonts w:cs="Times New Roman"/>
          <w:lang w:val="en-US" w:eastAsia="ar-SA"/>
        </w:rPr>
        <w:t>rusting</w:t>
      </w:r>
      <w:r>
        <w:rPr>
          <w:rFonts w:cs="Times New Roman"/>
          <w:lang w:eastAsia="ar-SA"/>
        </w:rPr>
        <w:t xml:space="preserve"> </w:t>
      </w:r>
      <w:r w:rsidRPr="00CC6CAC">
        <w:rPr>
          <w:rFonts w:cs="Times New Roman"/>
          <w:lang w:eastAsia="ar-SA"/>
        </w:rPr>
        <w:t>[7]</w:t>
      </w:r>
      <w:r>
        <w:rPr>
          <w:rFonts w:cs="Times New Roman"/>
          <w:lang w:eastAsia="ar-SA"/>
        </w:rPr>
        <w:t>.</w:t>
      </w:r>
      <w:r w:rsidRPr="00CC6CAC">
        <w:rPr>
          <w:rFonts w:cs="Times New Roman"/>
          <w:lang w:eastAsia="ar-SA"/>
        </w:rPr>
        <w:t xml:space="preserve"> </w:t>
      </w:r>
      <w:r>
        <w:rPr>
          <w:rFonts w:cs="Times New Roman"/>
          <w:lang w:eastAsia="ar-SA"/>
        </w:rPr>
        <w:t>Регрессионный анализ показывает, что критерий ПКРБ высоко коррелирует с размером пустул, их продуктивностью и конечной степенью поражения [</w:t>
      </w:r>
      <w:r w:rsidRPr="00CC6CAC">
        <w:rPr>
          <w:rFonts w:cs="Times New Roman"/>
          <w:lang w:eastAsia="ar-SA"/>
        </w:rPr>
        <w:t>8</w:t>
      </w:r>
      <w:r>
        <w:rPr>
          <w:rFonts w:cs="Times New Roman"/>
          <w:lang w:eastAsia="ar-SA"/>
        </w:rPr>
        <w:t xml:space="preserve">]. </w:t>
      </w:r>
    </w:p>
    <w:p w:rsidR="00112BFF" w:rsidRPr="00B7450B" w:rsidRDefault="00112BFF" w:rsidP="00935156">
      <w:pPr>
        <w:rPr>
          <w:rFonts w:cs="Times New Roman"/>
          <w:lang w:eastAsia="ar-SA"/>
        </w:rPr>
      </w:pPr>
      <w:r w:rsidRPr="00B7450B">
        <w:rPr>
          <w:rFonts w:cs="Times New Roman"/>
          <w:lang w:eastAsia="ar-SA"/>
        </w:rPr>
        <w:t>Все типы устойчивости могут вводиться в сорта по отдельности или в сочетании на основании строгих теоретических обоснований. В зонах наибольшего генетического разнообразия паразита, куда относится и Северный Кавказ, рекомендуется внедрять сорта, обладающие расонеспецифической устойчивостью. Расоспецифическая устойчивость может быть успешно использована в районах с однородной популяцией фитопатогена.</w:t>
      </w:r>
    </w:p>
    <w:p w:rsidR="00112BFF" w:rsidRPr="00B7450B" w:rsidRDefault="00112BFF" w:rsidP="00935156">
      <w:pPr>
        <w:rPr>
          <w:rFonts w:cs="Times New Roman"/>
          <w:lang w:eastAsia="ar-SA"/>
        </w:rPr>
      </w:pPr>
      <w:r w:rsidRPr="00B7450B">
        <w:rPr>
          <w:rFonts w:cs="Times New Roman"/>
          <w:lang w:eastAsia="ar-SA"/>
        </w:rPr>
        <w:t>Для оздоровления и стабилизации фитосанитарного состояния агробиоценозов необходимо на должный уровень повысить селекцию устойчивых сортов, способных дать максимальный экономический эффект. При этом внедряемые в производство сорта должны обладать разными типами устойчивости, способными снижать скорость роста численности вредного организма.</w:t>
      </w:r>
    </w:p>
    <w:p w:rsidR="00112BFF" w:rsidRDefault="00112BFF" w:rsidP="00DB6D4E">
      <w:pPr>
        <w:ind w:firstLine="720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Целью исследований являлось </w:t>
      </w:r>
      <w:r w:rsidRPr="00EF2991">
        <w:t>прове</w:t>
      </w:r>
      <w:r>
        <w:t>дение</w:t>
      </w:r>
      <w:r w:rsidRPr="00EF2991">
        <w:t xml:space="preserve"> иммунологическ</w:t>
      </w:r>
      <w:r>
        <w:t>ой</w:t>
      </w:r>
      <w:r w:rsidRPr="00EF2991">
        <w:t xml:space="preserve"> </w:t>
      </w:r>
      <w:r>
        <w:t>оценки</w:t>
      </w:r>
      <w:r w:rsidRPr="00EF2991">
        <w:t xml:space="preserve"> сортов озимой пшеницы, включенных в Государственный реестр РФ и проходящих Государственное испытание</w:t>
      </w:r>
      <w:r>
        <w:t xml:space="preserve">, определение </w:t>
      </w:r>
      <w:r w:rsidRPr="00DB6D4E">
        <w:rPr>
          <w:rFonts w:cs="Times New Roman"/>
          <w:lang w:eastAsia="ar-SA"/>
        </w:rPr>
        <w:t>тип</w:t>
      </w:r>
      <w:r>
        <w:rPr>
          <w:rFonts w:cs="Times New Roman"/>
          <w:lang w:eastAsia="ar-SA"/>
        </w:rPr>
        <w:t>ов их</w:t>
      </w:r>
      <w:r w:rsidRPr="00DB6D4E">
        <w:rPr>
          <w:rFonts w:cs="Times New Roman"/>
          <w:lang w:eastAsia="ar-SA"/>
        </w:rPr>
        <w:t xml:space="preserve"> </w:t>
      </w:r>
      <w:r w:rsidRPr="00DB6D4E">
        <w:rPr>
          <w:rFonts w:cs="Times New Roman"/>
        </w:rPr>
        <w:t>устойчивости к возбудителю</w:t>
      </w:r>
      <w:r>
        <w:rPr>
          <w:rFonts w:cs="Times New Roman"/>
        </w:rPr>
        <w:t xml:space="preserve"> желтой пятнистости листьев</w:t>
      </w:r>
      <w:r w:rsidRPr="00DB6D4E">
        <w:rPr>
          <w:rFonts w:cs="Times New Roman"/>
        </w:rPr>
        <w:t>.</w:t>
      </w:r>
    </w:p>
    <w:p w:rsidR="00112BFF" w:rsidRDefault="00112BFF" w:rsidP="00935156">
      <w:pPr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В вегетационные полевые сезоны проведения иммунологических исследований </w:t>
      </w:r>
      <w:r w:rsidRPr="008F6735">
        <w:rPr>
          <w:rFonts w:cs="Times New Roman"/>
          <w:lang w:eastAsia="ar-SA"/>
        </w:rPr>
        <w:t xml:space="preserve">(2006-2012 </w:t>
      </w:r>
      <w:r>
        <w:rPr>
          <w:rFonts w:cs="Times New Roman"/>
          <w:lang w:eastAsia="ar-SA"/>
        </w:rPr>
        <w:t>гг.</w:t>
      </w:r>
      <w:r w:rsidRPr="008F6735">
        <w:rPr>
          <w:rFonts w:cs="Times New Roman"/>
          <w:lang w:eastAsia="ar-SA"/>
        </w:rPr>
        <w:t>)</w:t>
      </w:r>
      <w:r>
        <w:rPr>
          <w:rFonts w:cs="Times New Roman"/>
          <w:lang w:eastAsia="ar-SA"/>
        </w:rPr>
        <w:t xml:space="preserve"> сложилось различное сочетание метеоусловий.</w:t>
      </w:r>
    </w:p>
    <w:p w:rsidR="00112BFF" w:rsidRDefault="00112BFF" w:rsidP="00935156">
      <w:pPr>
        <w:ind w:firstLine="720"/>
        <w:rPr>
          <w:lang w:eastAsia="ru-RU"/>
        </w:rPr>
      </w:pPr>
      <w:r>
        <w:rPr>
          <w:lang w:eastAsia="ru-RU"/>
        </w:rPr>
        <w:t xml:space="preserve">Весна 2006 года отличалась недобором осадков. Их выпало всего 54 % от нормы. Сухо было большую часть марта и вторую декаду апреля. Обильные осадки выпадали в начале и в конце апреля. Умеренно жаркая погода конца мая сменилась аномально жаркой в начале июня. Максимальная температура достигала 33-34 </w:t>
      </w:r>
      <w:r>
        <w:rPr>
          <w:vertAlign w:val="superscript"/>
          <w:lang w:eastAsia="ru-RU"/>
        </w:rPr>
        <w:t>0</w:t>
      </w:r>
      <w:r>
        <w:rPr>
          <w:lang w:eastAsia="ru-RU"/>
        </w:rPr>
        <w:t>С, что характерно для самого жаркого месяца лета - июля.</w:t>
      </w:r>
    </w:p>
    <w:p w:rsidR="00112BFF" w:rsidRDefault="00112BFF" w:rsidP="00935156">
      <w:pPr>
        <w:ind w:firstLine="720"/>
        <w:rPr>
          <w:lang w:eastAsia="ru-RU"/>
        </w:rPr>
      </w:pPr>
      <w:r>
        <w:rPr>
          <w:lang w:eastAsia="ru-RU"/>
        </w:rPr>
        <w:t xml:space="preserve">Вегетационный сезон </w:t>
      </w:r>
      <w:smartTag w:uri="urn:schemas-microsoft-com:office:smarttags" w:element="metricconverter">
        <w:smartTagPr>
          <w:attr w:name="ProductID" w:val="9,7 мм"/>
        </w:smartTagPr>
        <w:r>
          <w:rPr>
            <w:lang w:eastAsia="ru-RU"/>
          </w:rPr>
          <w:t>2007 г</w:t>
        </w:r>
      </w:smartTag>
      <w:r>
        <w:rPr>
          <w:lang w:eastAsia="ru-RU"/>
        </w:rPr>
        <w:t>. характеризовался как засушливый. В марте - апреле ощущался существенный недобор осадков – 55 % от нормы. Преобладание аномально жаркой и сухой погоды во 2-й половине мая (среднедекадные температуры воздуха на 4-8</w:t>
      </w:r>
      <w:r>
        <w:rPr>
          <w:vertAlign w:val="superscript"/>
          <w:lang w:eastAsia="ru-RU"/>
        </w:rPr>
        <w:t xml:space="preserve"> </w:t>
      </w:r>
      <w:r>
        <w:rPr>
          <w:vertAlign w:val="superscript"/>
        </w:rPr>
        <w:t>0</w:t>
      </w:r>
      <w:r>
        <w:t>С</w:t>
      </w:r>
      <w:r>
        <w:rPr>
          <w:lang w:eastAsia="ru-RU"/>
        </w:rPr>
        <w:t xml:space="preserve"> выше нормы, а осадки составили </w:t>
      </w:r>
      <w:smartTag w:uri="urn:schemas-microsoft-com:office:smarttags" w:element="metricconverter">
        <w:smartTagPr>
          <w:attr w:name="ProductID" w:val="9,7 мм"/>
        </w:smartTagPr>
        <w:r>
          <w:rPr>
            <w:lang w:eastAsia="ru-RU"/>
          </w:rPr>
          <w:t>0,3 мм</w:t>
        </w:r>
      </w:smartTag>
      <w:r>
        <w:rPr>
          <w:lang w:eastAsia="ru-RU"/>
        </w:rPr>
        <w:t xml:space="preserve"> – 1 % от нормы) привело к ускоренному развитию зерновых. В целом, год являлся неблагоприятным для развития патогенов на пшенице.</w:t>
      </w:r>
    </w:p>
    <w:p w:rsidR="00112BFF" w:rsidRDefault="00112BFF" w:rsidP="00935156">
      <w:pPr>
        <w:ind w:firstLine="700"/>
        <w:rPr>
          <w:lang w:eastAsia="ru-RU"/>
        </w:rPr>
      </w:pPr>
      <w:r>
        <w:rPr>
          <w:lang w:eastAsia="ru-RU"/>
        </w:rPr>
        <w:t xml:space="preserve">В </w:t>
      </w:r>
      <w:smartTag w:uri="urn:schemas-microsoft-com:office:smarttags" w:element="metricconverter">
        <w:smartTagPr>
          <w:attr w:name="ProductID" w:val="9,7 мм"/>
        </w:smartTagPr>
        <w:r>
          <w:rPr>
            <w:lang w:eastAsia="ru-RU"/>
          </w:rPr>
          <w:t>2008 г</w:t>
        </w:r>
      </w:smartTag>
      <w:r>
        <w:rPr>
          <w:lang w:eastAsia="ru-RU"/>
        </w:rPr>
        <w:t xml:space="preserve">. повышенные температуры в сравнении со средними многолетними в феврале и марте способствовали раннему возобновлению вегетации. Умеренно-жаркая погода первой половины мая сменилась прохладной с сильными ливневыми дождями в третьей декаде мая, которые пополнили запасы влаги и создали условия для развития на посевах болезней. </w:t>
      </w:r>
    </w:p>
    <w:p w:rsidR="00112BFF" w:rsidRDefault="00112BFF" w:rsidP="00935156">
      <w:pPr>
        <w:ind w:firstLine="720"/>
        <w:rPr>
          <w:lang w:eastAsia="ru-RU"/>
        </w:rPr>
      </w:pPr>
      <w:r>
        <w:rPr>
          <w:lang w:eastAsia="ru-RU"/>
        </w:rPr>
        <w:t>Весна 2009 года была ранней, но затяжной. Наступление весны отмечено необычно рано - 15-16 января, что на 30-45 дней раньше средних многолетних дат. Апрель был прохладным с необычно продолжительными интенсивными заморозками. Прохладная погода сохранилась и  в мае. Сумма осадков за весну составила 160-</w:t>
      </w:r>
      <w:smartTag w:uri="urn:schemas-microsoft-com:office:smarttags" w:element="metricconverter">
        <w:smartTagPr>
          <w:attr w:name="ProductID" w:val="9,7 мм"/>
        </w:smartTagPr>
        <w:r>
          <w:rPr>
            <w:lang w:eastAsia="ru-RU"/>
          </w:rPr>
          <w:t>250 мм</w:t>
        </w:r>
      </w:smartTag>
      <w:r>
        <w:rPr>
          <w:lang w:eastAsia="ru-RU"/>
        </w:rPr>
        <w:t xml:space="preserve">. Наиболее дождливыми были первая декада февраля, март и май. Сухим был апрель - выпало 10-40 % осадков от нормы. </w:t>
      </w:r>
    </w:p>
    <w:p w:rsidR="00112BFF" w:rsidRDefault="00112BFF" w:rsidP="00935156">
      <w:r>
        <w:t xml:space="preserve">Весна 2010 года была теплой и сухой. За период апрель - июнь температура воздуха была выше средней многолетней на 2-5 </w:t>
      </w:r>
      <w:r>
        <w:rPr>
          <w:vertAlign w:val="superscript"/>
        </w:rPr>
        <w:t>0</w:t>
      </w:r>
      <w:r>
        <w:t>С.</w:t>
      </w:r>
      <w:r>
        <w:rPr>
          <w:color w:val="C00000"/>
        </w:rPr>
        <w:t xml:space="preserve"> </w:t>
      </w:r>
      <w:r>
        <w:t xml:space="preserve">Дефицит осадков отмечен в мае (от 0 до </w:t>
      </w:r>
      <w:smartTag w:uri="urn:schemas-microsoft-com:office:smarttags" w:element="metricconverter">
        <w:smartTagPr>
          <w:attr w:name="ProductID" w:val="9,7 мм"/>
        </w:smartTagPr>
        <w:r>
          <w:t>7 мм</w:t>
        </w:r>
      </w:smartTag>
      <w:r>
        <w:t xml:space="preserve">), во второй и третьей декадах июня (0 и </w:t>
      </w:r>
      <w:smartTag w:uri="urn:schemas-microsoft-com:office:smarttags" w:element="metricconverter">
        <w:smartTagPr>
          <w:attr w:name="ProductID" w:val="9,7 мм"/>
        </w:smartTagPr>
        <w:r>
          <w:t>6 мм</w:t>
        </w:r>
      </w:smartTag>
      <w:r>
        <w:t>, соответственно), во второй декаде июля (</w:t>
      </w:r>
      <w:smartTag w:uri="urn:schemas-microsoft-com:office:smarttags" w:element="metricconverter">
        <w:smartTagPr>
          <w:attr w:name="ProductID" w:val="9,7 мм"/>
        </w:smartTagPr>
        <w:r>
          <w:t>0 мм</w:t>
        </w:r>
      </w:smartTag>
      <w:r>
        <w:t xml:space="preserve">).  </w:t>
      </w:r>
    </w:p>
    <w:p w:rsidR="00112BFF" w:rsidRDefault="00112BFF" w:rsidP="00935156">
      <w:pPr>
        <w:widowControl w:val="0"/>
        <w:ind w:firstLine="720"/>
      </w:pPr>
      <w:r>
        <w:t>Погодные условия вегетационного сезона 2011 года оказались менее благоприятны для  пиренофороза. Весна была влажной, холодной с частыми дождями. За период 3 декада мая - июнь температура воздуха была выше средней многолетней на 2</w:t>
      </w:r>
      <w:r>
        <w:rPr>
          <w:vertAlign w:val="superscript"/>
        </w:rPr>
        <w:t>0</w:t>
      </w:r>
      <w:r>
        <w:t>С.</w:t>
      </w:r>
      <w:r>
        <w:rPr>
          <w:color w:val="C00000"/>
        </w:rPr>
        <w:t xml:space="preserve"> </w:t>
      </w:r>
      <w:r>
        <w:t xml:space="preserve">Дефицит осадков отмечен в июне (от 0 до </w:t>
      </w:r>
      <w:smartTag w:uri="urn:schemas-microsoft-com:office:smarttags" w:element="metricconverter">
        <w:smartTagPr>
          <w:attr w:name="ProductID" w:val="9,7 мм"/>
        </w:smartTagPr>
        <w:r>
          <w:t>9,7 мм</w:t>
        </w:r>
      </w:smartTag>
      <w:r>
        <w:t>).</w:t>
      </w:r>
    </w:p>
    <w:p w:rsidR="00112BFF" w:rsidRDefault="00112BFF" w:rsidP="00935156">
      <w:pPr>
        <w:widowControl w:val="0"/>
        <w:ind w:firstLine="720"/>
      </w:pPr>
      <w:r>
        <w:t>В 2012 году весна была поздней холодной и затяжной с частыми дождями. В связи с плохой перезимовкой патогенов наблюдалось слабое развитие пиренофороза.</w:t>
      </w:r>
    </w:p>
    <w:p w:rsidR="00112BFF" w:rsidRDefault="00112BFF" w:rsidP="00935156">
      <w:pPr>
        <w:ind w:firstLine="720"/>
        <w:rPr>
          <w:rFonts w:cs="Times New Roman"/>
          <w:lang w:eastAsia="ar-SA"/>
        </w:rPr>
      </w:pPr>
      <w:r>
        <w:rPr>
          <w:rFonts w:cs="Times New Roman"/>
          <w:lang w:eastAsia="ar-SA"/>
        </w:rPr>
        <w:t>Исследования проводили в полевых условиях на опытных участках Всероссийского НИИ биологической защиты растений Россельхозакадемии.</w:t>
      </w:r>
    </w:p>
    <w:p w:rsidR="00112BFF" w:rsidRDefault="00112BFF" w:rsidP="00935156">
      <w:pPr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В полевых условиях основными критериями оценки устойчивости сортов к желтой пятнистости служили: конечная степень поражения растений (%), площадь под кривой развития болезни (ПКРБ, условные единицы). Площадь под кривой развития болезни рассчитывали по формуле </w:t>
      </w:r>
      <w:r>
        <w:rPr>
          <w:rFonts w:cs="Times New Roman"/>
          <w:lang w:val="en-US" w:eastAsia="ar-SA"/>
        </w:rPr>
        <w:t>Wilcoxson</w:t>
      </w:r>
      <w:r>
        <w:rPr>
          <w:rFonts w:cs="Times New Roman"/>
          <w:lang w:eastAsia="ar-SA"/>
        </w:rPr>
        <w:t xml:space="preserve"> </w:t>
      </w:r>
      <w:r>
        <w:rPr>
          <w:rFonts w:cs="Times New Roman"/>
          <w:lang w:val="en-US" w:eastAsia="ar-SA"/>
        </w:rPr>
        <w:t>et</w:t>
      </w:r>
      <w:r>
        <w:rPr>
          <w:rFonts w:cs="Times New Roman"/>
          <w:lang w:eastAsia="ar-SA"/>
        </w:rPr>
        <w:t xml:space="preserve"> </w:t>
      </w:r>
      <w:r>
        <w:rPr>
          <w:rFonts w:cs="Times New Roman"/>
          <w:lang w:val="en-US" w:eastAsia="ar-SA"/>
        </w:rPr>
        <w:t>al</w:t>
      </w:r>
      <w:r>
        <w:rPr>
          <w:rFonts w:cs="Times New Roman"/>
          <w:lang w:eastAsia="ar-SA"/>
        </w:rPr>
        <w:t xml:space="preserve">. [9]. </w:t>
      </w:r>
    </w:p>
    <w:p w:rsidR="00112BFF" w:rsidRDefault="00112BFF" w:rsidP="00935156">
      <w:pPr>
        <w:jc w:val="center"/>
        <w:rPr>
          <w:rFonts w:cs="Times New Roman"/>
          <w:lang w:val="de-DE" w:eastAsia="ar-SA"/>
        </w:rPr>
      </w:pPr>
      <w:r>
        <w:rPr>
          <w:rFonts w:cs="Times New Roman"/>
          <w:lang w:val="de-DE" w:eastAsia="ar-SA"/>
        </w:rPr>
        <w:t xml:space="preserve">S = </w:t>
      </w:r>
      <w:r>
        <w:rPr>
          <w:rFonts w:cs="Times New Roman"/>
          <w:lang w:eastAsia="ar-SA"/>
        </w:rPr>
        <w:t>1/2</w:t>
      </w:r>
      <w:r>
        <w:rPr>
          <w:rFonts w:cs="Times New Roman"/>
          <w:lang w:val="de-DE" w:eastAsia="ar-SA"/>
        </w:rPr>
        <w:t>S(x</w:t>
      </w:r>
      <w:r>
        <w:rPr>
          <w:rFonts w:cs="Times New Roman"/>
          <w:vertAlign w:val="subscript"/>
          <w:lang w:val="de-DE" w:eastAsia="ar-SA"/>
        </w:rPr>
        <w:t>z</w:t>
      </w:r>
      <w:r>
        <w:rPr>
          <w:rFonts w:cs="Times New Roman"/>
          <w:lang w:val="de-DE" w:eastAsia="ar-SA"/>
        </w:rPr>
        <w:t xml:space="preserve"> + x</w:t>
      </w:r>
      <w:r>
        <w:rPr>
          <w:rFonts w:cs="Times New Roman"/>
          <w:vertAlign w:val="subscript"/>
          <w:lang w:val="de-DE" w:eastAsia="ar-SA"/>
        </w:rPr>
        <w:t>2</w:t>
      </w:r>
      <w:r>
        <w:rPr>
          <w:rFonts w:cs="Times New Roman"/>
          <w:lang w:val="de-DE" w:eastAsia="ar-SA"/>
        </w:rPr>
        <w:t>)(t</w:t>
      </w:r>
      <w:r>
        <w:rPr>
          <w:rFonts w:cs="Times New Roman"/>
          <w:vertAlign w:val="subscript"/>
          <w:lang w:val="de-DE" w:eastAsia="ar-SA"/>
        </w:rPr>
        <w:t>2</w:t>
      </w:r>
      <w:r>
        <w:rPr>
          <w:rFonts w:cs="Times New Roman"/>
          <w:lang w:val="de-DE" w:eastAsia="ar-SA"/>
        </w:rPr>
        <w:t xml:space="preserve"> – t</w:t>
      </w:r>
      <w:r>
        <w:rPr>
          <w:rFonts w:cs="Times New Roman"/>
          <w:vertAlign w:val="subscript"/>
          <w:lang w:val="de-DE" w:eastAsia="ar-SA"/>
        </w:rPr>
        <w:t>1</w:t>
      </w:r>
      <w:r>
        <w:rPr>
          <w:rFonts w:cs="Times New Roman"/>
          <w:lang w:val="de-DE" w:eastAsia="ar-SA"/>
        </w:rPr>
        <w:t>) + . . . (x</w:t>
      </w:r>
      <w:r>
        <w:rPr>
          <w:rFonts w:cs="Times New Roman"/>
          <w:vertAlign w:val="subscript"/>
          <w:lang w:val="de-DE" w:eastAsia="ar-SA"/>
        </w:rPr>
        <w:t>n-1</w:t>
      </w:r>
      <w:r>
        <w:rPr>
          <w:rFonts w:cs="Times New Roman"/>
          <w:lang w:val="de-DE" w:eastAsia="ar-SA"/>
        </w:rPr>
        <w:t xml:space="preserve"> = x</w:t>
      </w:r>
      <w:r>
        <w:rPr>
          <w:rFonts w:cs="Times New Roman"/>
          <w:vertAlign w:val="subscript"/>
          <w:lang w:val="de-DE" w:eastAsia="ar-SA"/>
        </w:rPr>
        <w:t>n</w:t>
      </w:r>
      <w:r>
        <w:rPr>
          <w:rFonts w:cs="Times New Roman"/>
          <w:lang w:val="de-DE" w:eastAsia="ar-SA"/>
        </w:rPr>
        <w:t>)(t</w:t>
      </w:r>
      <w:r>
        <w:rPr>
          <w:rFonts w:cs="Times New Roman"/>
          <w:vertAlign w:val="subscript"/>
          <w:lang w:val="de-DE" w:eastAsia="ar-SA"/>
        </w:rPr>
        <w:t>n</w:t>
      </w:r>
      <w:r>
        <w:rPr>
          <w:rFonts w:cs="Times New Roman"/>
          <w:lang w:val="de-DE" w:eastAsia="ar-SA"/>
        </w:rPr>
        <w:t xml:space="preserve"> – t</w:t>
      </w:r>
      <w:r>
        <w:rPr>
          <w:rFonts w:cs="Times New Roman"/>
          <w:vertAlign w:val="subscript"/>
          <w:lang w:val="de-DE" w:eastAsia="ar-SA"/>
        </w:rPr>
        <w:t>n-1</w:t>
      </w:r>
      <w:r>
        <w:rPr>
          <w:rFonts w:cs="Times New Roman"/>
          <w:lang w:val="de-DE" w:eastAsia="ar-SA"/>
        </w:rPr>
        <w:t>),</w:t>
      </w:r>
    </w:p>
    <w:p w:rsidR="00112BFF" w:rsidRDefault="00112BFF" w:rsidP="00935156">
      <w:pPr>
        <w:spacing w:line="400" w:lineRule="exact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где    </w:t>
      </w:r>
      <w:r>
        <w:rPr>
          <w:rFonts w:cs="Times New Roman"/>
          <w:lang w:val="en-US" w:eastAsia="ar-SA"/>
        </w:rPr>
        <w:t>S</w:t>
      </w:r>
      <w:r>
        <w:rPr>
          <w:rFonts w:cs="Times New Roman"/>
          <w:lang w:eastAsia="ar-SA"/>
        </w:rPr>
        <w:t xml:space="preserve"> – площадь под кривой развития болезни;</w:t>
      </w:r>
    </w:p>
    <w:p w:rsidR="00112BFF" w:rsidRDefault="00112BFF" w:rsidP="00935156">
      <w:pPr>
        <w:spacing w:line="400" w:lineRule="exact"/>
        <w:rPr>
          <w:rFonts w:cs="Times New Roman"/>
          <w:lang w:eastAsia="ar-SA"/>
        </w:rPr>
      </w:pPr>
      <w:r>
        <w:rPr>
          <w:rFonts w:cs="Times New Roman"/>
          <w:lang w:val="en-US" w:eastAsia="ar-SA"/>
        </w:rPr>
        <w:t>x</w:t>
      </w:r>
      <w:r>
        <w:rPr>
          <w:rFonts w:cs="Times New Roman"/>
          <w:vertAlign w:val="subscript"/>
          <w:lang w:eastAsia="ar-SA"/>
        </w:rPr>
        <w:t>1</w:t>
      </w:r>
      <w:r>
        <w:rPr>
          <w:rFonts w:cs="Times New Roman"/>
          <w:lang w:eastAsia="ar-SA"/>
        </w:rPr>
        <w:t>- интенсивность развития болезни на момент первого учета, %;</w:t>
      </w:r>
    </w:p>
    <w:p w:rsidR="00112BFF" w:rsidRDefault="00112BFF" w:rsidP="00935156">
      <w:pPr>
        <w:spacing w:line="400" w:lineRule="exact"/>
        <w:rPr>
          <w:rFonts w:cs="Times New Roman"/>
          <w:lang w:eastAsia="ar-SA"/>
        </w:rPr>
      </w:pPr>
      <w:r>
        <w:rPr>
          <w:rFonts w:cs="Times New Roman"/>
          <w:lang w:val="en-US" w:eastAsia="ar-SA"/>
        </w:rPr>
        <w:t>x</w:t>
      </w:r>
      <w:r>
        <w:rPr>
          <w:rFonts w:cs="Times New Roman"/>
          <w:vertAlign w:val="subscript"/>
          <w:lang w:eastAsia="ar-SA"/>
        </w:rPr>
        <w:t>2</w:t>
      </w:r>
      <w:r>
        <w:rPr>
          <w:rFonts w:cs="Times New Roman"/>
          <w:lang w:eastAsia="ar-SA"/>
        </w:rPr>
        <w:t>- интенсивность развития болезни на момент второго учета, %;</w:t>
      </w:r>
    </w:p>
    <w:p w:rsidR="00112BFF" w:rsidRDefault="00112BFF" w:rsidP="00935156">
      <w:pPr>
        <w:spacing w:line="400" w:lineRule="exact"/>
        <w:rPr>
          <w:rFonts w:cs="Times New Roman"/>
          <w:lang w:eastAsia="ar-SA"/>
        </w:rPr>
      </w:pPr>
      <w:r>
        <w:rPr>
          <w:rFonts w:cs="Times New Roman"/>
          <w:lang w:val="en-US" w:eastAsia="ar-SA"/>
        </w:rPr>
        <w:t>x</w:t>
      </w:r>
      <w:r>
        <w:rPr>
          <w:rFonts w:cs="Times New Roman"/>
          <w:vertAlign w:val="subscript"/>
          <w:lang w:val="en-US" w:eastAsia="ar-SA"/>
        </w:rPr>
        <w:t>n</w:t>
      </w:r>
      <w:r>
        <w:rPr>
          <w:rFonts w:cs="Times New Roman"/>
          <w:vertAlign w:val="subscript"/>
          <w:lang w:eastAsia="ar-SA"/>
        </w:rPr>
        <w:t xml:space="preserve"> </w:t>
      </w:r>
      <w:r>
        <w:rPr>
          <w:rFonts w:cs="Times New Roman"/>
          <w:lang w:eastAsia="ar-SA"/>
        </w:rPr>
        <w:t>- интенсивность развития болезни на момент последнего учета, %;</w:t>
      </w:r>
    </w:p>
    <w:p w:rsidR="00112BFF" w:rsidRDefault="00112BFF" w:rsidP="00935156">
      <w:pPr>
        <w:spacing w:line="400" w:lineRule="exact"/>
        <w:rPr>
          <w:rFonts w:cs="Times New Roman"/>
          <w:lang w:eastAsia="ar-SA"/>
        </w:rPr>
      </w:pPr>
      <w:r>
        <w:rPr>
          <w:rFonts w:cs="Times New Roman"/>
          <w:lang w:eastAsia="ar-SA"/>
        </w:rPr>
        <w:t>(</w:t>
      </w:r>
      <w:r>
        <w:rPr>
          <w:rFonts w:cs="Times New Roman"/>
          <w:lang w:val="en-US" w:eastAsia="ar-SA"/>
        </w:rPr>
        <w:t>t</w:t>
      </w:r>
      <w:r>
        <w:rPr>
          <w:rFonts w:cs="Times New Roman"/>
          <w:vertAlign w:val="subscript"/>
          <w:lang w:eastAsia="ar-SA"/>
        </w:rPr>
        <w:t>2</w:t>
      </w:r>
      <w:r>
        <w:rPr>
          <w:rFonts w:cs="Times New Roman"/>
          <w:lang w:eastAsia="ar-SA"/>
        </w:rPr>
        <w:t>-</w:t>
      </w:r>
      <w:r>
        <w:rPr>
          <w:rFonts w:cs="Times New Roman"/>
          <w:lang w:val="en-US" w:eastAsia="ar-SA"/>
        </w:rPr>
        <w:t>t</w:t>
      </w:r>
      <w:r>
        <w:rPr>
          <w:rFonts w:cs="Times New Roman"/>
          <w:vertAlign w:val="subscript"/>
          <w:lang w:eastAsia="ar-SA"/>
        </w:rPr>
        <w:t>1</w:t>
      </w:r>
      <w:r>
        <w:rPr>
          <w:rFonts w:cs="Times New Roman"/>
          <w:lang w:eastAsia="ar-SA"/>
        </w:rPr>
        <w:t>) – количество дней между вторым и первым учетом;</w:t>
      </w:r>
    </w:p>
    <w:p w:rsidR="00112BFF" w:rsidRDefault="00112BFF" w:rsidP="00935156">
      <w:pPr>
        <w:spacing w:line="400" w:lineRule="exact"/>
        <w:rPr>
          <w:rFonts w:cs="Times New Roman"/>
          <w:lang w:eastAsia="ar-SA"/>
        </w:rPr>
      </w:pPr>
      <w:r>
        <w:rPr>
          <w:rFonts w:cs="Times New Roman"/>
          <w:lang w:eastAsia="ar-SA"/>
        </w:rPr>
        <w:t>(</w:t>
      </w:r>
      <w:r>
        <w:rPr>
          <w:rFonts w:cs="Times New Roman"/>
          <w:lang w:val="en-US" w:eastAsia="ar-SA"/>
        </w:rPr>
        <w:t>t</w:t>
      </w:r>
      <w:r>
        <w:rPr>
          <w:rFonts w:cs="Times New Roman"/>
          <w:vertAlign w:val="subscript"/>
          <w:lang w:val="en-US" w:eastAsia="ar-SA"/>
        </w:rPr>
        <w:t>n</w:t>
      </w:r>
      <w:r>
        <w:rPr>
          <w:rFonts w:cs="Times New Roman"/>
          <w:lang w:eastAsia="ar-SA"/>
        </w:rPr>
        <w:t>-</w:t>
      </w:r>
      <w:r>
        <w:rPr>
          <w:rFonts w:cs="Times New Roman"/>
          <w:lang w:val="en-US" w:eastAsia="ar-SA"/>
        </w:rPr>
        <w:t>t</w:t>
      </w:r>
      <w:r>
        <w:rPr>
          <w:rFonts w:cs="Times New Roman"/>
          <w:vertAlign w:val="subscript"/>
          <w:lang w:val="en-US" w:eastAsia="ar-SA"/>
        </w:rPr>
        <w:t>n</w:t>
      </w:r>
      <w:r>
        <w:rPr>
          <w:rFonts w:cs="Times New Roman"/>
          <w:vertAlign w:val="subscript"/>
          <w:lang w:eastAsia="ar-SA"/>
        </w:rPr>
        <w:t>-1</w:t>
      </w:r>
      <w:r>
        <w:rPr>
          <w:rFonts w:cs="Times New Roman"/>
          <w:lang w:eastAsia="ar-SA"/>
        </w:rPr>
        <w:t>) – количество дней между последним и предпоследним учетами;</w:t>
      </w:r>
    </w:p>
    <w:p w:rsidR="00112BFF" w:rsidRDefault="00112BFF" w:rsidP="00935156">
      <w:pPr>
        <w:spacing w:line="400" w:lineRule="exact"/>
        <w:rPr>
          <w:rFonts w:cs="Times New Roman"/>
          <w:lang w:eastAsia="ar-SA"/>
        </w:rPr>
      </w:pPr>
      <w:r>
        <w:rPr>
          <w:rFonts w:cs="Times New Roman"/>
          <w:lang w:val="en-US" w:eastAsia="ar-SA"/>
        </w:rPr>
        <w:t>n</w:t>
      </w:r>
      <w:r>
        <w:rPr>
          <w:rFonts w:cs="Times New Roman"/>
          <w:lang w:eastAsia="ar-SA"/>
        </w:rPr>
        <w:t xml:space="preserve"> – количество учетов.</w:t>
      </w:r>
    </w:p>
    <w:p w:rsidR="00112BFF" w:rsidRDefault="00112BFF" w:rsidP="00935156">
      <w:pPr>
        <w:spacing w:line="440" w:lineRule="exact"/>
        <w:rPr>
          <w:rFonts w:cs="Times New Roman"/>
          <w:lang w:eastAsia="ar-SA"/>
        </w:rPr>
      </w:pPr>
      <w:r>
        <w:rPr>
          <w:rFonts w:cs="Times New Roman"/>
          <w:lang w:eastAsia="ar-SA"/>
        </w:rPr>
        <w:t>Зная значения площади под кривой развития болезни анализируемого сорта и контрольного по восприимчивости сорта, находили относительные значения индекса устойчивости к болезни (ИУ):</w:t>
      </w:r>
    </w:p>
    <w:p w:rsidR="00112BFF" w:rsidRDefault="00112BFF" w:rsidP="00935156">
      <w:pPr>
        <w:spacing w:line="440" w:lineRule="exact"/>
        <w:jc w:val="center"/>
        <w:rPr>
          <w:rFonts w:cs="Times New Roman"/>
          <w:lang w:eastAsia="ar-SA"/>
        </w:rPr>
      </w:pPr>
      <w:r>
        <w:rPr>
          <w:rFonts w:cs="Times New Roman"/>
          <w:lang w:eastAsia="ar-SA"/>
        </w:rPr>
        <w:t>ИУ = ПКРБ сорта : ПКРБ контроля [10].</w:t>
      </w:r>
    </w:p>
    <w:p w:rsidR="00112BFF" w:rsidRDefault="00112BFF" w:rsidP="00935156">
      <w:pPr>
        <w:spacing w:line="440" w:lineRule="exact"/>
        <w:rPr>
          <w:rFonts w:cs="Times New Roman"/>
          <w:lang w:eastAsia="ar-SA"/>
        </w:rPr>
      </w:pPr>
      <w:r>
        <w:rPr>
          <w:rFonts w:cs="Times New Roman"/>
          <w:lang w:eastAsia="ar-SA"/>
        </w:rPr>
        <w:t>Затем сорта классифицировали по методу А. А. Макарова с соавторами [11] (таблица 1).</w:t>
      </w:r>
    </w:p>
    <w:p w:rsidR="00112BFF" w:rsidRDefault="00112BFF" w:rsidP="00935156">
      <w:pPr>
        <w:spacing w:line="440" w:lineRule="exact"/>
        <w:rPr>
          <w:rFonts w:cs="Times New Roman"/>
          <w:lang w:eastAsia="ar-SA"/>
        </w:rPr>
      </w:pPr>
    </w:p>
    <w:p w:rsidR="00112BFF" w:rsidRDefault="00112BFF" w:rsidP="00935156">
      <w:pPr>
        <w:spacing w:line="440" w:lineRule="exact"/>
        <w:rPr>
          <w:rFonts w:cs="Times New Roman"/>
          <w:lang w:eastAsia="ar-SA"/>
        </w:rPr>
      </w:pPr>
    </w:p>
    <w:p w:rsidR="00112BFF" w:rsidRDefault="00112BFF" w:rsidP="00935156">
      <w:pPr>
        <w:spacing w:line="440" w:lineRule="exact"/>
        <w:rPr>
          <w:rFonts w:cs="Times New Roman"/>
          <w:lang w:eastAsia="ar-SA"/>
        </w:rPr>
      </w:pPr>
    </w:p>
    <w:p w:rsidR="00112BFF" w:rsidRDefault="00112BFF" w:rsidP="00935156">
      <w:pPr>
        <w:spacing w:line="440" w:lineRule="exact"/>
        <w:rPr>
          <w:rFonts w:cs="Times New Roman"/>
          <w:lang w:eastAsia="ar-SA"/>
        </w:rPr>
      </w:pPr>
    </w:p>
    <w:p w:rsidR="00112BFF" w:rsidRDefault="00112BFF" w:rsidP="00935156">
      <w:pPr>
        <w:spacing w:line="440" w:lineRule="exact"/>
        <w:rPr>
          <w:rFonts w:cs="Times New Roman"/>
          <w:lang w:eastAsia="ar-SA"/>
        </w:rPr>
      </w:pPr>
    </w:p>
    <w:p w:rsidR="00112BFF" w:rsidRDefault="00112BFF" w:rsidP="00935156">
      <w:pPr>
        <w:spacing w:line="440" w:lineRule="exact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Таблица 1 – Классификация сортов пшеницы по уровню </w:t>
      </w:r>
    </w:p>
    <w:p w:rsidR="00112BFF" w:rsidRDefault="00112BFF" w:rsidP="00935156">
      <w:pPr>
        <w:spacing w:line="400" w:lineRule="exact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                      расонеспецифической устойчивости к болезням</w:t>
      </w:r>
    </w:p>
    <w:tbl>
      <w:tblPr>
        <w:tblW w:w="0" w:type="auto"/>
        <w:tblInd w:w="102" w:type="dxa"/>
        <w:tblLayout w:type="fixed"/>
        <w:tblLook w:val="0000"/>
      </w:tblPr>
      <w:tblGrid>
        <w:gridCol w:w="4664"/>
        <w:gridCol w:w="4414"/>
      </w:tblGrid>
      <w:tr w:rsidR="00112BFF" w:rsidRPr="00CA4CEC" w:rsidTr="00F21011"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2BFF" w:rsidRPr="00CA4CEC" w:rsidRDefault="00112BFF" w:rsidP="00F21011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eastAsia="ar-SA"/>
              </w:rPr>
            </w:pPr>
            <w:r w:rsidRPr="00CA4CEC">
              <w:rPr>
                <w:rFonts w:cs="Times New Roman"/>
                <w:sz w:val="24"/>
                <w:szCs w:val="24"/>
                <w:lang w:eastAsia="ar-SA"/>
              </w:rPr>
              <w:t>Степень устойчивости сорта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BFF" w:rsidRPr="00CA4CEC" w:rsidRDefault="00112BFF" w:rsidP="00F21011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eastAsia="ar-SA"/>
              </w:rPr>
            </w:pPr>
            <w:r w:rsidRPr="00CA4CEC">
              <w:rPr>
                <w:rFonts w:cs="Times New Roman"/>
                <w:sz w:val="24"/>
                <w:szCs w:val="24"/>
                <w:lang w:eastAsia="ar-SA"/>
              </w:rPr>
              <w:t>Относительный показатель индекса устойчивости (φ)*</w:t>
            </w:r>
          </w:p>
        </w:tc>
      </w:tr>
      <w:tr w:rsidR="00112BFF" w:rsidRPr="00CA4CEC" w:rsidTr="00F21011">
        <w:tc>
          <w:tcPr>
            <w:tcW w:w="4664" w:type="dxa"/>
            <w:tcBorders>
              <w:left w:val="single" w:sz="4" w:space="0" w:color="000000"/>
              <w:bottom w:val="single" w:sz="4" w:space="0" w:color="000000"/>
            </w:tcBorders>
          </w:tcPr>
          <w:p w:rsidR="00112BFF" w:rsidRPr="00CA4CEC" w:rsidRDefault="00112BFF" w:rsidP="005B4EE8">
            <w:pPr>
              <w:widowControl w:val="0"/>
              <w:snapToGrid w:val="0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ar-SA"/>
              </w:rPr>
            </w:pPr>
            <w:r w:rsidRPr="00CA4CEC">
              <w:rPr>
                <w:rFonts w:cs="Times New Roman"/>
                <w:sz w:val="24"/>
                <w:szCs w:val="24"/>
                <w:lang w:eastAsia="ar-SA"/>
              </w:rPr>
              <w:t>Восприимчивый сорт</w:t>
            </w:r>
          </w:p>
        </w:tc>
        <w:tc>
          <w:tcPr>
            <w:tcW w:w="4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BFF" w:rsidRPr="00CA4CEC" w:rsidRDefault="00112BFF" w:rsidP="00F21011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 w:eastAsia="ar-SA"/>
              </w:rPr>
            </w:pPr>
            <w:r w:rsidRPr="00CA4CEC">
              <w:rPr>
                <w:rFonts w:cs="Times New Roman"/>
                <w:sz w:val="24"/>
                <w:szCs w:val="24"/>
                <w:lang w:val="en-US" w:eastAsia="ar-SA"/>
              </w:rPr>
              <w:t>&gt;0,9</w:t>
            </w:r>
          </w:p>
        </w:tc>
      </w:tr>
      <w:tr w:rsidR="00112BFF" w:rsidRPr="00CA4CEC" w:rsidTr="00F21011">
        <w:tc>
          <w:tcPr>
            <w:tcW w:w="4664" w:type="dxa"/>
            <w:tcBorders>
              <w:left w:val="single" w:sz="4" w:space="0" w:color="000000"/>
              <w:bottom w:val="single" w:sz="4" w:space="0" w:color="000000"/>
            </w:tcBorders>
          </w:tcPr>
          <w:p w:rsidR="00112BFF" w:rsidRPr="00CA4CEC" w:rsidRDefault="00112BFF" w:rsidP="005B4EE8">
            <w:pPr>
              <w:widowControl w:val="0"/>
              <w:snapToGrid w:val="0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ar-SA"/>
              </w:rPr>
            </w:pPr>
            <w:r w:rsidRPr="00CA4CEC">
              <w:rPr>
                <w:rFonts w:cs="Times New Roman"/>
                <w:sz w:val="24"/>
                <w:szCs w:val="24"/>
                <w:lang w:eastAsia="ar-SA"/>
              </w:rPr>
              <w:t>Слабая расонеспецифическая устойчивость</w:t>
            </w:r>
          </w:p>
        </w:tc>
        <w:tc>
          <w:tcPr>
            <w:tcW w:w="4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BFF" w:rsidRPr="00CA4CEC" w:rsidRDefault="00112BFF" w:rsidP="00F21011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 w:eastAsia="ar-SA"/>
              </w:rPr>
            </w:pPr>
            <w:r w:rsidRPr="00CA4CEC">
              <w:rPr>
                <w:rFonts w:cs="Times New Roman"/>
                <w:sz w:val="24"/>
                <w:szCs w:val="24"/>
                <w:lang w:val="en-US" w:eastAsia="ar-SA"/>
              </w:rPr>
              <w:t>0,7-0,9</w:t>
            </w:r>
          </w:p>
        </w:tc>
      </w:tr>
      <w:tr w:rsidR="00112BFF" w:rsidRPr="00CA4CEC" w:rsidTr="00F21011">
        <w:tc>
          <w:tcPr>
            <w:tcW w:w="4664" w:type="dxa"/>
            <w:tcBorders>
              <w:left w:val="single" w:sz="4" w:space="0" w:color="000000"/>
              <w:bottom w:val="single" w:sz="4" w:space="0" w:color="000000"/>
            </w:tcBorders>
          </w:tcPr>
          <w:p w:rsidR="00112BFF" w:rsidRPr="00CA4CEC" w:rsidRDefault="00112BFF" w:rsidP="005B4EE8">
            <w:pPr>
              <w:widowControl w:val="0"/>
              <w:snapToGrid w:val="0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ar-SA"/>
              </w:rPr>
            </w:pPr>
            <w:r w:rsidRPr="00CA4CEC">
              <w:rPr>
                <w:rFonts w:cs="Times New Roman"/>
                <w:sz w:val="24"/>
                <w:szCs w:val="24"/>
                <w:lang w:eastAsia="ar-SA"/>
              </w:rPr>
              <w:t>Умеренная расонеспецифическая устойчивость</w:t>
            </w:r>
          </w:p>
        </w:tc>
        <w:tc>
          <w:tcPr>
            <w:tcW w:w="4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BFF" w:rsidRPr="00CA4CEC" w:rsidRDefault="00112BFF" w:rsidP="00F21011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 w:eastAsia="ar-SA"/>
              </w:rPr>
            </w:pPr>
            <w:r w:rsidRPr="00CA4CEC">
              <w:rPr>
                <w:rFonts w:cs="Times New Roman"/>
                <w:sz w:val="24"/>
                <w:szCs w:val="24"/>
                <w:lang w:val="en-US" w:eastAsia="ar-SA"/>
              </w:rPr>
              <w:t>0,4-0,7</w:t>
            </w:r>
          </w:p>
        </w:tc>
      </w:tr>
      <w:tr w:rsidR="00112BFF" w:rsidRPr="00CA4CEC" w:rsidTr="00F21011">
        <w:tc>
          <w:tcPr>
            <w:tcW w:w="4664" w:type="dxa"/>
            <w:tcBorders>
              <w:left w:val="single" w:sz="4" w:space="0" w:color="000000"/>
              <w:bottom w:val="single" w:sz="4" w:space="0" w:color="000000"/>
            </w:tcBorders>
          </w:tcPr>
          <w:p w:rsidR="00112BFF" w:rsidRPr="00CA4CEC" w:rsidRDefault="00112BFF" w:rsidP="005B4EE8">
            <w:pPr>
              <w:widowControl w:val="0"/>
              <w:snapToGrid w:val="0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ar-SA"/>
              </w:rPr>
            </w:pPr>
            <w:r w:rsidRPr="00CA4CEC">
              <w:rPr>
                <w:rFonts w:cs="Times New Roman"/>
                <w:sz w:val="24"/>
                <w:szCs w:val="24"/>
                <w:lang w:eastAsia="ar-SA"/>
              </w:rPr>
              <w:t>Высокая расонеспецифическая устойчивость</w:t>
            </w:r>
          </w:p>
        </w:tc>
        <w:tc>
          <w:tcPr>
            <w:tcW w:w="4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BFF" w:rsidRPr="00CA4CEC" w:rsidRDefault="00112BFF" w:rsidP="00F21011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 w:eastAsia="ar-SA"/>
              </w:rPr>
            </w:pPr>
            <w:r w:rsidRPr="00CA4CEC">
              <w:rPr>
                <w:rFonts w:cs="Times New Roman"/>
                <w:sz w:val="24"/>
                <w:szCs w:val="24"/>
                <w:lang w:val="en-US" w:eastAsia="ar-SA"/>
              </w:rPr>
              <w:t>0,1-0,4</w:t>
            </w:r>
          </w:p>
        </w:tc>
      </w:tr>
      <w:tr w:rsidR="00112BFF" w:rsidRPr="00CA4CEC" w:rsidTr="00F21011">
        <w:tc>
          <w:tcPr>
            <w:tcW w:w="4664" w:type="dxa"/>
            <w:tcBorders>
              <w:left w:val="single" w:sz="4" w:space="0" w:color="000000"/>
              <w:bottom w:val="single" w:sz="4" w:space="0" w:color="000000"/>
            </w:tcBorders>
          </w:tcPr>
          <w:p w:rsidR="00112BFF" w:rsidRPr="00CA4CEC" w:rsidRDefault="00112BFF" w:rsidP="005B4EE8">
            <w:pPr>
              <w:widowControl w:val="0"/>
              <w:snapToGrid w:val="0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ar-SA"/>
              </w:rPr>
            </w:pPr>
            <w:r w:rsidRPr="00CA4CEC">
              <w:rPr>
                <w:rFonts w:cs="Times New Roman"/>
                <w:sz w:val="24"/>
                <w:szCs w:val="24"/>
                <w:lang w:eastAsia="ar-SA"/>
              </w:rPr>
              <w:t>Расоспецифическая устойчивость</w:t>
            </w:r>
          </w:p>
        </w:tc>
        <w:tc>
          <w:tcPr>
            <w:tcW w:w="4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BFF" w:rsidRPr="00CA4CEC" w:rsidRDefault="00112BFF" w:rsidP="00F21011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 w:eastAsia="ar-SA"/>
              </w:rPr>
            </w:pPr>
            <w:r w:rsidRPr="00CA4CEC">
              <w:rPr>
                <w:rFonts w:cs="Times New Roman"/>
                <w:sz w:val="24"/>
                <w:szCs w:val="24"/>
                <w:lang w:val="en-US" w:eastAsia="ar-SA"/>
              </w:rPr>
              <w:t>&lt;0,1</w:t>
            </w:r>
          </w:p>
        </w:tc>
      </w:tr>
    </w:tbl>
    <w:p w:rsidR="00112BFF" w:rsidRDefault="00112BFF" w:rsidP="00935156">
      <w:pPr>
        <w:rPr>
          <w:rFonts w:cs="Times New Roman"/>
          <w:lang w:eastAsia="ar-SA"/>
        </w:rPr>
      </w:pPr>
      <w:r>
        <w:rPr>
          <w:rFonts w:cs="Times New Roman"/>
          <w:lang w:eastAsia="ar-SA"/>
        </w:rPr>
        <w:t>*  относительно восприимчивого эталона с индексом, равным 1.</w:t>
      </w:r>
    </w:p>
    <w:p w:rsidR="00112BFF" w:rsidRPr="00396537" w:rsidRDefault="00112BFF" w:rsidP="00935156">
      <w:pPr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Такой подход приемлем к классификации сортов по ИУ в полевых условиях (авторами доказана высокая корреляционная зависимость [12]). </w:t>
      </w:r>
    </w:p>
    <w:p w:rsidR="00112BFF" w:rsidRDefault="00112BFF" w:rsidP="00935156">
      <w:pPr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Относительно желтой пятнистости листьев хлебных злаков ряд исследователей придерживается подобных принципов оценки [13, 14]. </w:t>
      </w:r>
    </w:p>
    <w:p w:rsidR="00112BFF" w:rsidRPr="00A45570" w:rsidRDefault="00112BFF" w:rsidP="00935156">
      <w:pPr>
        <w:rPr>
          <w:bCs/>
        </w:rPr>
      </w:pPr>
      <w:r w:rsidRPr="00A45570">
        <w:rPr>
          <w:bCs/>
        </w:rPr>
        <w:t xml:space="preserve">Нами, а также рядом исследователей, была показана возможность дифференциального взаимодействия сортов пшеницы с клонами </w:t>
      </w:r>
      <w:r w:rsidRPr="00A45570">
        <w:rPr>
          <w:bCs/>
          <w:i/>
          <w:lang w:val="en-US"/>
        </w:rPr>
        <w:t>P</w:t>
      </w:r>
      <w:r>
        <w:rPr>
          <w:bCs/>
          <w:i/>
        </w:rPr>
        <w:t>.</w:t>
      </w:r>
      <w:r w:rsidRPr="00A45570">
        <w:rPr>
          <w:bCs/>
          <w:i/>
        </w:rPr>
        <w:t xml:space="preserve"> </w:t>
      </w:r>
      <w:r w:rsidRPr="00A45570">
        <w:rPr>
          <w:bCs/>
          <w:i/>
          <w:lang w:val="en-US"/>
        </w:rPr>
        <w:t>tritici</w:t>
      </w:r>
      <w:r w:rsidRPr="00A45570">
        <w:rPr>
          <w:bCs/>
          <w:i/>
        </w:rPr>
        <w:t>-</w:t>
      </w:r>
      <w:r w:rsidRPr="00A45570">
        <w:rPr>
          <w:bCs/>
          <w:i/>
          <w:lang w:val="en-US"/>
        </w:rPr>
        <w:t>repentis</w:t>
      </w:r>
      <w:r w:rsidRPr="00A45570">
        <w:rPr>
          <w:bCs/>
          <w:i/>
        </w:rPr>
        <w:t>,</w:t>
      </w:r>
      <w:r w:rsidRPr="00A45570">
        <w:rPr>
          <w:bCs/>
        </w:rPr>
        <w:t xml:space="preserve"> т.е. были определены различные расы гриба </w:t>
      </w:r>
      <w:r w:rsidRPr="0038518A">
        <w:rPr>
          <w:bCs/>
        </w:rPr>
        <w:t>[</w:t>
      </w:r>
      <w:r w:rsidRPr="009D4E8A">
        <w:rPr>
          <w:bCs/>
        </w:rPr>
        <w:t>1</w:t>
      </w:r>
      <w:r>
        <w:rPr>
          <w:bCs/>
        </w:rPr>
        <w:t xml:space="preserve">5, </w:t>
      </w:r>
      <w:r w:rsidRPr="009D4E8A">
        <w:rPr>
          <w:bCs/>
        </w:rPr>
        <w:t>1</w:t>
      </w:r>
      <w:r>
        <w:rPr>
          <w:bCs/>
        </w:rPr>
        <w:t xml:space="preserve">6, </w:t>
      </w:r>
      <w:r w:rsidRPr="009D4E8A">
        <w:rPr>
          <w:bCs/>
        </w:rPr>
        <w:t>1</w:t>
      </w:r>
      <w:r>
        <w:rPr>
          <w:bCs/>
        </w:rPr>
        <w:t xml:space="preserve">7, </w:t>
      </w:r>
      <w:r w:rsidRPr="009D4E8A">
        <w:rPr>
          <w:bCs/>
        </w:rPr>
        <w:t>1</w:t>
      </w:r>
      <w:r>
        <w:rPr>
          <w:bCs/>
        </w:rPr>
        <w:t>8</w:t>
      </w:r>
      <w:r w:rsidRPr="0038518A">
        <w:rPr>
          <w:bCs/>
        </w:rPr>
        <w:t>].</w:t>
      </w:r>
      <w:r w:rsidRPr="00A45570">
        <w:rPr>
          <w:bCs/>
        </w:rPr>
        <w:t xml:space="preserve"> Это позволяет нам констатировать наличие специфической устойчивости у сортов  пшеницы к данному патогену.</w:t>
      </w:r>
    </w:p>
    <w:p w:rsidR="00112BFF" w:rsidRPr="00A45570" w:rsidRDefault="00112BFF" w:rsidP="00935156">
      <w:pPr>
        <w:rPr>
          <w:bCs/>
        </w:rPr>
      </w:pPr>
      <w:r>
        <w:rPr>
          <w:bCs/>
        </w:rPr>
        <w:t>И</w:t>
      </w:r>
      <w:r w:rsidRPr="00A45570">
        <w:rPr>
          <w:bCs/>
        </w:rPr>
        <w:t xml:space="preserve">ммунологические исследования </w:t>
      </w:r>
      <w:r>
        <w:rPr>
          <w:bCs/>
        </w:rPr>
        <w:t>52</w:t>
      </w:r>
      <w:r w:rsidRPr="00A45570">
        <w:rPr>
          <w:bCs/>
        </w:rPr>
        <w:t xml:space="preserve"> сортов озимой пшеницы</w:t>
      </w:r>
      <w:r>
        <w:rPr>
          <w:bCs/>
        </w:rPr>
        <w:t>,</w:t>
      </w:r>
      <w:r w:rsidRPr="00A45570">
        <w:rPr>
          <w:bCs/>
        </w:rPr>
        <w:t xml:space="preserve"> </w:t>
      </w:r>
      <w:r>
        <w:rPr>
          <w:bCs/>
        </w:rPr>
        <w:t xml:space="preserve"> </w:t>
      </w:r>
      <w:r w:rsidRPr="00A45570">
        <w:rPr>
          <w:bCs/>
        </w:rPr>
        <w:t>включенных в Государственный реестр РФ и проходящих  Государственное испытание</w:t>
      </w:r>
      <w:r>
        <w:rPr>
          <w:bCs/>
        </w:rPr>
        <w:t>,</w:t>
      </w:r>
      <w:r w:rsidRPr="00A45570">
        <w:rPr>
          <w:bCs/>
        </w:rPr>
        <w:t xml:space="preserve"> </w:t>
      </w:r>
      <w:r>
        <w:rPr>
          <w:bCs/>
        </w:rPr>
        <w:t xml:space="preserve">проводили </w:t>
      </w:r>
      <w:r w:rsidRPr="00A45570">
        <w:rPr>
          <w:bCs/>
        </w:rPr>
        <w:t>на полевом стационаре ВНИИБЗР в условиях ис</w:t>
      </w:r>
      <w:r>
        <w:rPr>
          <w:bCs/>
        </w:rPr>
        <w:t xml:space="preserve">кусственного инфекционного фона с 2006 по 2012 годы, что </w:t>
      </w:r>
      <w:r w:rsidRPr="00A45570">
        <w:rPr>
          <w:bCs/>
        </w:rPr>
        <w:t>позволя</w:t>
      </w:r>
      <w:r>
        <w:rPr>
          <w:bCs/>
        </w:rPr>
        <w:t>ло</w:t>
      </w:r>
      <w:r w:rsidRPr="00A45570">
        <w:rPr>
          <w:bCs/>
        </w:rPr>
        <w:t xml:space="preserve"> достоверно получать дифференцированное поражение сортов даже в годы слабого развития болезни в естественных условиях. </w:t>
      </w:r>
    </w:p>
    <w:p w:rsidR="00112BFF" w:rsidRDefault="00112BFF" w:rsidP="00935156">
      <w:r>
        <w:t xml:space="preserve">Создание искусственного фона, методы посева сортообразцов растения – хозяина и их оценки на устойчивость к патогену подробно изложены в работах Г.В. Волковой и др. </w:t>
      </w:r>
      <w:r w:rsidRPr="00396537">
        <w:t>[</w:t>
      </w:r>
      <w:r>
        <w:t>19</w:t>
      </w:r>
      <w:r w:rsidRPr="00396537">
        <w:t>]</w:t>
      </w:r>
      <w:r>
        <w:t>.</w:t>
      </w:r>
    </w:p>
    <w:p w:rsidR="00112BFF" w:rsidRPr="00A45570" w:rsidRDefault="00112BFF" w:rsidP="00935156">
      <w:r w:rsidRPr="00A45570">
        <w:t>Все изученные сорта в поле проявили восприимчивый тип реакции. Средние значения</w:t>
      </w:r>
      <w:r>
        <w:t xml:space="preserve"> </w:t>
      </w:r>
      <w:r w:rsidRPr="00A45570">
        <w:t xml:space="preserve">результатов полевой оценки сортов озимой пшеницы на устойчивость к возбудителю </w:t>
      </w:r>
      <w:r>
        <w:t>болезни</w:t>
      </w:r>
      <w:r w:rsidRPr="00A45570">
        <w:t xml:space="preserve"> за три года представлены в таблице </w:t>
      </w:r>
      <w:r>
        <w:t>2</w:t>
      </w:r>
      <w:r w:rsidRPr="00A45570">
        <w:t>.</w:t>
      </w:r>
      <w:r>
        <w:t xml:space="preserve"> </w:t>
      </w:r>
      <w:r w:rsidRPr="00A45570">
        <w:t>По индексу устойчивости сорта распределили на групп</w:t>
      </w:r>
      <w:r>
        <w:t>ы в соответствии с таблицей 1</w:t>
      </w:r>
      <w:r w:rsidRPr="00A45570">
        <w:t xml:space="preserve">. </w:t>
      </w:r>
    </w:p>
    <w:p w:rsidR="00112BFF" w:rsidRPr="004E33C9" w:rsidRDefault="00112BFF" w:rsidP="008F6735">
      <w:pPr>
        <w:rPr>
          <w:bCs/>
        </w:rPr>
      </w:pPr>
      <w:r w:rsidRPr="004E33C9">
        <w:rPr>
          <w:bCs/>
        </w:rPr>
        <w:t xml:space="preserve">В результате </w:t>
      </w:r>
      <w:r>
        <w:rPr>
          <w:bCs/>
        </w:rPr>
        <w:t>иммунологической</w:t>
      </w:r>
      <w:r w:rsidRPr="004E33C9">
        <w:rPr>
          <w:bCs/>
        </w:rPr>
        <w:t xml:space="preserve"> оценки на устойчивость к возбудителю </w:t>
      </w:r>
      <w:r>
        <w:rPr>
          <w:bCs/>
        </w:rPr>
        <w:t xml:space="preserve">желтой пятнистости листьев </w:t>
      </w:r>
      <w:r w:rsidRPr="004E33C9">
        <w:rPr>
          <w:bCs/>
        </w:rPr>
        <w:t xml:space="preserve"> сортов озимой пшеницы определено, что </w:t>
      </w:r>
      <w:r>
        <w:rPr>
          <w:bCs/>
        </w:rPr>
        <w:t>15</w:t>
      </w:r>
      <w:r w:rsidRPr="004E33C9">
        <w:rPr>
          <w:bCs/>
        </w:rPr>
        <w:t xml:space="preserve"> (или </w:t>
      </w:r>
      <w:r>
        <w:rPr>
          <w:bCs/>
        </w:rPr>
        <w:t>29</w:t>
      </w:r>
      <w:r w:rsidRPr="004E33C9">
        <w:rPr>
          <w:bCs/>
        </w:rPr>
        <w:t xml:space="preserve"> %</w:t>
      </w:r>
      <w:r>
        <w:rPr>
          <w:bCs/>
        </w:rPr>
        <w:t xml:space="preserve"> из числа изученных</w:t>
      </w:r>
      <w:r w:rsidRPr="004E33C9">
        <w:rPr>
          <w:bCs/>
        </w:rPr>
        <w:t xml:space="preserve">) сортов обладали </w:t>
      </w:r>
      <w:r>
        <w:rPr>
          <w:bCs/>
        </w:rPr>
        <w:t>высоким</w:t>
      </w:r>
      <w:r w:rsidRPr="004E33C9">
        <w:rPr>
          <w:bCs/>
        </w:rPr>
        <w:t xml:space="preserve"> уровнем расонеспецифической устойчивости, </w:t>
      </w:r>
      <w:r>
        <w:rPr>
          <w:bCs/>
        </w:rPr>
        <w:t>29 сортов</w:t>
      </w:r>
      <w:r w:rsidRPr="004E33C9">
        <w:rPr>
          <w:bCs/>
        </w:rPr>
        <w:t xml:space="preserve"> (</w:t>
      </w:r>
      <w:r>
        <w:rPr>
          <w:bCs/>
        </w:rPr>
        <w:t>55</w:t>
      </w:r>
      <w:r w:rsidRPr="004E33C9">
        <w:rPr>
          <w:bCs/>
        </w:rPr>
        <w:t xml:space="preserve"> %)</w:t>
      </w:r>
      <w:r>
        <w:rPr>
          <w:bCs/>
        </w:rPr>
        <w:t xml:space="preserve"> – умеренным </w:t>
      </w:r>
      <w:r w:rsidRPr="004E33C9">
        <w:rPr>
          <w:bCs/>
        </w:rPr>
        <w:t>уровнем расонеспецифической устойчивости</w:t>
      </w:r>
      <w:r>
        <w:rPr>
          <w:bCs/>
        </w:rPr>
        <w:t>, 5 сортов (10 %)</w:t>
      </w:r>
      <w:r w:rsidRPr="004E33C9">
        <w:rPr>
          <w:bCs/>
        </w:rPr>
        <w:t xml:space="preserve"> </w:t>
      </w:r>
      <w:r>
        <w:rPr>
          <w:bCs/>
        </w:rPr>
        <w:t xml:space="preserve">– слабым </w:t>
      </w:r>
      <w:r w:rsidRPr="004E33C9">
        <w:rPr>
          <w:bCs/>
        </w:rPr>
        <w:t xml:space="preserve">уровнем расонеспецифической устойчивости и </w:t>
      </w:r>
      <w:r>
        <w:rPr>
          <w:bCs/>
        </w:rPr>
        <w:t xml:space="preserve">3 сорта (6 </w:t>
      </w:r>
      <w:r w:rsidRPr="004E33C9">
        <w:rPr>
          <w:bCs/>
        </w:rPr>
        <w:t xml:space="preserve">%) </w:t>
      </w:r>
      <w:r>
        <w:rPr>
          <w:bCs/>
        </w:rPr>
        <w:t xml:space="preserve">оказались </w:t>
      </w:r>
      <w:r w:rsidRPr="004E33C9">
        <w:rPr>
          <w:bCs/>
        </w:rPr>
        <w:t xml:space="preserve"> восприимчи</w:t>
      </w:r>
      <w:r>
        <w:rPr>
          <w:bCs/>
        </w:rPr>
        <w:t>выми. Сортов со специфической устойчивостью не выявлено.</w:t>
      </w:r>
    </w:p>
    <w:p w:rsidR="00112BFF" w:rsidRPr="00935156" w:rsidRDefault="00112BFF" w:rsidP="00432A57">
      <w:pPr>
        <w:spacing w:before="120" w:line="240" w:lineRule="auto"/>
        <w:rPr>
          <w:bCs/>
        </w:rPr>
      </w:pPr>
      <w:r>
        <w:rPr>
          <w:bCs/>
        </w:rPr>
        <w:t>Т</w:t>
      </w:r>
      <w:r w:rsidRPr="004E33C9">
        <w:rPr>
          <w:bCs/>
        </w:rPr>
        <w:t xml:space="preserve">аблица </w:t>
      </w:r>
      <w:r>
        <w:rPr>
          <w:bCs/>
        </w:rPr>
        <w:t>2</w:t>
      </w:r>
      <w:r w:rsidRPr="004E33C9">
        <w:rPr>
          <w:bCs/>
        </w:rPr>
        <w:t xml:space="preserve"> – Типы устойчивости сортов озимой пшеницы к возбудителю </w:t>
      </w:r>
      <w:r>
        <w:rPr>
          <w:bCs/>
        </w:rPr>
        <w:t xml:space="preserve">желтой пятнистости </w:t>
      </w:r>
      <w:r w:rsidRPr="004E33C9">
        <w:rPr>
          <w:bCs/>
        </w:rPr>
        <w:t>(инфекционный питомник ВНИИБЗР, 2006-2012</w:t>
      </w:r>
      <w:r>
        <w:rPr>
          <w:bCs/>
        </w:rPr>
        <w:t> </w:t>
      </w:r>
      <w:r w:rsidRPr="004E33C9">
        <w:rPr>
          <w:bCs/>
        </w:rPr>
        <w:t>гг.)</w:t>
      </w:r>
    </w:p>
    <w:tbl>
      <w:tblPr>
        <w:tblpPr w:leftFromText="180" w:rightFromText="180" w:vertAnchor="text" w:tblpX="189" w:tblpY="1"/>
        <w:tblOverlap w:val="never"/>
        <w:tblW w:w="48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6"/>
        <w:gridCol w:w="2057"/>
        <w:gridCol w:w="2190"/>
        <w:gridCol w:w="2055"/>
      </w:tblGrid>
      <w:tr w:rsidR="00112BFF" w:rsidRPr="00F21011" w:rsidTr="00F21011">
        <w:trPr>
          <w:trHeight w:val="275"/>
        </w:trPr>
        <w:tc>
          <w:tcPr>
            <w:tcW w:w="148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Сорт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Учреждение-оригинатор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Площадь под кривой развития болезни, усл.ед.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Показатель индекса устойчивости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2006-2008 гг.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Высокий уровень расонеспецифической устойчивости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Ростислав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263,5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0,35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Умеренный уровень расонеспецифической устойчивости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Верна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337,0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0,45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Лига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361,2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0,48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Файл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366,1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0,48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Краснодарская 99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398,2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0,53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Девиз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402,5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0,53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Дея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407,5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0,54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Вояж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413,7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0,55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Терра (тв.)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421,2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0,56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Гелиос (тв.)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440,5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0,58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Ростовчанка 5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447,5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0,59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Скифянка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450,6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0,60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Зимородок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513,0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0,68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Офелия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568,8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0,75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Слабый уровень расонеспецифической устойчивости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Дон 93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601,7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0,80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Дон 105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637,2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0,85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Ростовчанка 7 – контроль по восприимчивости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749,0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2008-2011 гг.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Высокий уровень расонеспецифической устойчивости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Континент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468,6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0,30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ПалПич – st.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545,1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0,35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Юнона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566,4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0,36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Спартак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610,8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0,39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Умеренный уровень расонеспецифической устойчивости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Дон 107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659,4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0,42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Амазонка (тв.)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777,0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0,50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Первица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809,1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0,52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Память –st.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961,5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0,61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Марафон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950,7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0,61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Аксинит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F21011">
              <w:rPr>
                <w:rFonts w:cs="Times New Roman"/>
                <w:sz w:val="24"/>
                <w:szCs w:val="24"/>
              </w:rPr>
              <w:t>(тв.)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978,3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0,62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Аскет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1150,2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0,74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Зимтра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1333,8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0,85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Курант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1378,2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0,88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Гордеиформе 6 (тв.)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1407,9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0,90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Восприимчивые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Кремона (тв.)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1423,5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0,91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Кума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1491,0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0,96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Ростовчанка 7 - контроль по восприимчивости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1553,4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2010-2012 гг.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Высокий уровень расонеспецифической устойчивости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Зимница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162,6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0,20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Сила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171,6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0,21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Лига 1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201,6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0,25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Патриарх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236,5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0,29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Айвина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245,6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0,30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Афина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277,0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0,34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ЮМПА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294,3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0,37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Изюминка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302,7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0,38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ГРОМ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306,4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0,38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Золотко (тв.)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311,5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0,39</w:t>
            </w:r>
          </w:p>
        </w:tc>
      </w:tr>
      <w:tr w:rsidR="00112BFF" w:rsidRPr="00F21011" w:rsidTr="00F21011">
        <w:trPr>
          <w:trHeight w:val="20"/>
        </w:trPr>
        <w:tc>
          <w:tcPr>
            <w:tcW w:w="5000" w:type="pct"/>
            <w:gridSpan w:val="4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Умеренный уровень расонеспецифической устойчивости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Иришка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326,2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0,41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Регата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tabs>
                <w:tab w:val="left" w:pos="252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359,0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0,45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 xml:space="preserve">Агат донской 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357,3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0,45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Уния (тв.)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374,3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0,47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Коллега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380,1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0,47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Паллада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397,4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0,50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Грация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408,1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0,51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Булгун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450,2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0,56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  <w:vAlign w:val="bottom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Лебедь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КНИИСХ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483,3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tabs>
                <w:tab w:val="left" w:pos="306"/>
              </w:tabs>
              <w:snapToGrid w:val="0"/>
              <w:spacing w:line="240" w:lineRule="auto"/>
              <w:ind w:firstLine="0"/>
              <w:jc w:val="center"/>
              <w:rPr>
                <w:rFonts w:cs="Times New Roman"/>
                <w:kern w:val="1"/>
                <w:sz w:val="24"/>
                <w:szCs w:val="24"/>
              </w:rPr>
            </w:pPr>
            <w:r w:rsidRPr="00F21011">
              <w:rPr>
                <w:rFonts w:cs="Times New Roman"/>
                <w:kern w:val="1"/>
                <w:sz w:val="24"/>
                <w:szCs w:val="24"/>
              </w:rPr>
              <w:t>0,60</w:t>
            </w:r>
          </w:p>
        </w:tc>
      </w:tr>
      <w:tr w:rsidR="00112BFF" w:rsidRPr="00F21011" w:rsidTr="00F21011">
        <w:trPr>
          <w:trHeight w:val="20"/>
        </w:trPr>
        <w:tc>
          <w:tcPr>
            <w:tcW w:w="1486" w:type="pct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Ростовчанка 7 - контроль по восприимчивости</w:t>
            </w:r>
          </w:p>
        </w:tc>
        <w:tc>
          <w:tcPr>
            <w:tcW w:w="1147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21011">
              <w:rPr>
                <w:rFonts w:cs="Times New Roman"/>
                <w:bCs/>
                <w:sz w:val="24"/>
                <w:szCs w:val="24"/>
              </w:rPr>
              <w:t>ВНИИЗК</w:t>
            </w:r>
          </w:p>
        </w:tc>
        <w:tc>
          <w:tcPr>
            <w:tcW w:w="1221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794,0</w:t>
            </w:r>
          </w:p>
        </w:tc>
        <w:tc>
          <w:tcPr>
            <w:tcW w:w="1146" w:type="pct"/>
            <w:vAlign w:val="center"/>
          </w:tcPr>
          <w:p w:rsidR="00112BFF" w:rsidRPr="00F21011" w:rsidRDefault="00112BFF" w:rsidP="00F21011">
            <w:pPr>
              <w:snapToGrid w:val="0"/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21011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12BFF" w:rsidRDefault="00112BFF" w:rsidP="00935156"/>
    <w:p w:rsidR="00112BFF" w:rsidRDefault="00112BFF" w:rsidP="00C17C10">
      <w:pPr>
        <w:rPr>
          <w:rFonts w:cs="Times New Roman"/>
          <w:lang w:val="en-US" w:eastAsia="ar-SA"/>
        </w:rPr>
      </w:pPr>
      <w:r w:rsidRPr="004E33C9">
        <w:rPr>
          <w:bCs/>
        </w:rPr>
        <w:t>Сорта</w:t>
      </w:r>
      <w:r>
        <w:rPr>
          <w:bCs/>
        </w:rPr>
        <w:t xml:space="preserve"> с высоким уровнем </w:t>
      </w:r>
      <w:r w:rsidRPr="00396537">
        <w:rPr>
          <w:bCs/>
        </w:rPr>
        <w:t>расонеспецифической устойчивости</w:t>
      </w:r>
      <w:r w:rsidRPr="004E33C9">
        <w:rPr>
          <w:bCs/>
        </w:rPr>
        <w:t>, обладающие замедленным типом поражения</w:t>
      </w:r>
      <w:r>
        <w:rPr>
          <w:bCs/>
        </w:rPr>
        <w:t>,</w:t>
      </w:r>
      <w:r w:rsidRPr="004E33C9">
        <w:rPr>
          <w:bCs/>
        </w:rPr>
        <w:t xml:space="preserve"> представляют большую ценность при их районировании в производстве и при создании новых сортов в качестве исходного материала на устойчивость к </w:t>
      </w:r>
      <w:r w:rsidRPr="004E33C9">
        <w:rPr>
          <w:bCs/>
          <w:i/>
          <w:lang w:val="en-US"/>
        </w:rPr>
        <w:t>P</w:t>
      </w:r>
      <w:r>
        <w:rPr>
          <w:bCs/>
          <w:i/>
        </w:rPr>
        <w:t>.</w:t>
      </w:r>
      <w:r w:rsidRPr="004E33C9">
        <w:rPr>
          <w:bCs/>
          <w:i/>
        </w:rPr>
        <w:t xml:space="preserve"> </w:t>
      </w:r>
      <w:r w:rsidRPr="004E33C9">
        <w:rPr>
          <w:bCs/>
          <w:i/>
          <w:lang w:val="en-US"/>
        </w:rPr>
        <w:t>tritici</w:t>
      </w:r>
      <w:r w:rsidRPr="004E33C9">
        <w:rPr>
          <w:bCs/>
          <w:i/>
        </w:rPr>
        <w:t>-</w:t>
      </w:r>
      <w:r w:rsidRPr="004E33C9">
        <w:rPr>
          <w:bCs/>
          <w:i/>
          <w:lang w:val="en-US"/>
        </w:rPr>
        <w:t>repentis</w:t>
      </w:r>
      <w:r>
        <w:rPr>
          <w:bCs/>
          <w:i/>
        </w:rPr>
        <w:t xml:space="preserve">, </w:t>
      </w:r>
      <w:r>
        <w:rPr>
          <w:bCs/>
        </w:rPr>
        <w:t xml:space="preserve">так как они </w:t>
      </w:r>
      <w:r>
        <w:rPr>
          <w:rFonts w:cs="Times New Roman"/>
          <w:lang w:eastAsia="ar-SA"/>
        </w:rPr>
        <w:t>сокращают период накопления вирулентности в популяции гриба, снижают селективное давление на патоген, уменьшают риск эпифитотий.</w:t>
      </w:r>
    </w:p>
    <w:p w:rsidR="00112BFF" w:rsidRPr="004F36DA" w:rsidRDefault="00112BFF" w:rsidP="00C17C10">
      <w:pPr>
        <w:rPr>
          <w:rFonts w:cs="Times New Roman"/>
          <w:lang w:val="en-US" w:eastAsia="ar-SA"/>
        </w:rPr>
      </w:pPr>
    </w:p>
    <w:p w:rsidR="00112BFF" w:rsidRDefault="00112BFF" w:rsidP="00662500">
      <w:pPr>
        <w:tabs>
          <w:tab w:val="left" w:pos="1080"/>
        </w:tabs>
        <w:spacing w:line="240" w:lineRule="auto"/>
        <w:ind w:firstLine="540"/>
        <w:jc w:val="center"/>
        <w:rPr>
          <w:rFonts w:cs="Times New Roman"/>
          <w:b/>
          <w:sz w:val="24"/>
          <w:szCs w:val="24"/>
          <w:lang w:val="en-US" w:eastAsia="ar-SA"/>
        </w:rPr>
      </w:pPr>
      <w:r>
        <w:rPr>
          <w:rFonts w:cs="Times New Roman"/>
          <w:b/>
          <w:sz w:val="24"/>
          <w:szCs w:val="24"/>
          <w:lang w:eastAsia="ar-SA"/>
        </w:rPr>
        <w:t>Список</w:t>
      </w:r>
      <w:r w:rsidRPr="00B666E7">
        <w:rPr>
          <w:rFonts w:cs="Times New Roman"/>
          <w:b/>
          <w:sz w:val="24"/>
          <w:szCs w:val="24"/>
          <w:lang w:val="en-US" w:eastAsia="ar-SA"/>
        </w:rPr>
        <w:t xml:space="preserve"> </w:t>
      </w:r>
      <w:r>
        <w:rPr>
          <w:rFonts w:cs="Times New Roman"/>
          <w:b/>
          <w:sz w:val="24"/>
          <w:szCs w:val="24"/>
          <w:lang w:eastAsia="ar-SA"/>
        </w:rPr>
        <w:t>л</w:t>
      </w:r>
      <w:r w:rsidRPr="008F6735">
        <w:rPr>
          <w:rFonts w:cs="Times New Roman"/>
          <w:b/>
          <w:sz w:val="24"/>
          <w:szCs w:val="24"/>
          <w:lang w:eastAsia="ar-SA"/>
        </w:rPr>
        <w:t>итература</w:t>
      </w:r>
    </w:p>
    <w:p w:rsidR="00112BFF" w:rsidRPr="004F36DA" w:rsidRDefault="00112BFF" w:rsidP="00662500">
      <w:pPr>
        <w:tabs>
          <w:tab w:val="left" w:pos="1080"/>
        </w:tabs>
        <w:spacing w:line="240" w:lineRule="auto"/>
        <w:ind w:firstLine="540"/>
        <w:jc w:val="center"/>
        <w:rPr>
          <w:rFonts w:cs="Times New Roman"/>
          <w:b/>
          <w:sz w:val="24"/>
          <w:szCs w:val="24"/>
          <w:lang w:val="en-US" w:eastAsia="ar-SA"/>
        </w:rPr>
      </w:pPr>
    </w:p>
    <w:p w:rsidR="00112BFF" w:rsidRPr="00CA4CEC" w:rsidRDefault="00112BFF" w:rsidP="00662500">
      <w:pPr>
        <w:tabs>
          <w:tab w:val="left" w:pos="1080"/>
        </w:tabs>
        <w:spacing w:line="240" w:lineRule="auto"/>
        <w:ind w:firstLine="540"/>
        <w:rPr>
          <w:rFonts w:cs="Times New Roman"/>
          <w:sz w:val="24"/>
          <w:szCs w:val="24"/>
          <w:lang w:val="en-US" w:eastAsia="ar-SA"/>
        </w:rPr>
      </w:pPr>
      <w:r w:rsidRPr="00CA4CEC">
        <w:rPr>
          <w:rFonts w:cs="Times New Roman"/>
          <w:sz w:val="24"/>
          <w:szCs w:val="24"/>
          <w:lang w:val="en-US" w:eastAsia="ar-SA"/>
        </w:rPr>
        <w:t xml:space="preserve">1 </w:t>
      </w:r>
      <w:r w:rsidRPr="00CA4CEC">
        <w:rPr>
          <w:sz w:val="24"/>
          <w:szCs w:val="24"/>
          <w:lang w:val="en-US"/>
        </w:rPr>
        <w:t>Rees R.G., Platz G.J., Mayer R.J. Susceptibility of Australian wheats to P.tritici-repentis // Aust.J.Agric.Res.1987.-Vol.39.</w:t>
      </w:r>
      <w:r w:rsidRPr="00B666E7">
        <w:rPr>
          <w:sz w:val="24"/>
          <w:szCs w:val="24"/>
          <w:lang w:val="en-US"/>
        </w:rPr>
        <w:t xml:space="preserve">  </w:t>
      </w:r>
      <w:r w:rsidRPr="00CA4CEC">
        <w:rPr>
          <w:sz w:val="24"/>
          <w:szCs w:val="24"/>
          <w:lang w:val="en-US"/>
        </w:rPr>
        <w:t>P.141-151.</w:t>
      </w:r>
    </w:p>
    <w:p w:rsidR="00112BFF" w:rsidRPr="00CA4CEC" w:rsidRDefault="00112BFF" w:rsidP="00662500">
      <w:pPr>
        <w:spacing w:line="240" w:lineRule="auto"/>
        <w:ind w:firstLine="540"/>
        <w:rPr>
          <w:sz w:val="24"/>
          <w:szCs w:val="24"/>
          <w:lang w:val="en-US" w:eastAsia="ru-RU"/>
        </w:rPr>
      </w:pPr>
      <w:r w:rsidRPr="00CA4CEC">
        <w:rPr>
          <w:sz w:val="24"/>
          <w:szCs w:val="24"/>
          <w:lang w:val="en-US" w:eastAsia="ru-RU"/>
        </w:rPr>
        <w:t xml:space="preserve">2 </w:t>
      </w:r>
      <w:r w:rsidRPr="00CA4CEC">
        <w:rPr>
          <w:sz w:val="24"/>
          <w:szCs w:val="24"/>
          <w:lang w:eastAsia="ru-RU"/>
        </w:rPr>
        <w:t>Хасанов</w:t>
      </w:r>
      <w:r w:rsidRPr="00CA4CEC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Б</w:t>
      </w:r>
      <w:r w:rsidRPr="00CA4CEC">
        <w:rPr>
          <w:sz w:val="24"/>
          <w:szCs w:val="24"/>
          <w:lang w:val="en-US" w:eastAsia="ru-RU"/>
        </w:rPr>
        <w:t>.</w:t>
      </w:r>
      <w:r w:rsidRPr="00CA4CEC">
        <w:rPr>
          <w:sz w:val="24"/>
          <w:szCs w:val="24"/>
          <w:lang w:eastAsia="ru-RU"/>
        </w:rPr>
        <w:t>В</w:t>
      </w:r>
      <w:r w:rsidRPr="00CA4CEC">
        <w:rPr>
          <w:sz w:val="24"/>
          <w:szCs w:val="24"/>
          <w:lang w:val="en-US" w:eastAsia="ru-RU"/>
        </w:rPr>
        <w:t xml:space="preserve">. </w:t>
      </w:r>
      <w:r w:rsidRPr="00CA4CEC">
        <w:rPr>
          <w:sz w:val="24"/>
          <w:szCs w:val="24"/>
          <w:lang w:eastAsia="ru-RU"/>
        </w:rPr>
        <w:t>Желтая</w:t>
      </w:r>
      <w:r w:rsidRPr="00CA4CEC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пятнистость</w:t>
      </w:r>
      <w:r w:rsidRPr="00CA4CEC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листьев</w:t>
      </w:r>
      <w:r w:rsidRPr="00CA4CEC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злаков</w:t>
      </w:r>
      <w:r w:rsidRPr="00CA4CEC">
        <w:rPr>
          <w:sz w:val="24"/>
          <w:szCs w:val="24"/>
          <w:lang w:val="en-US" w:eastAsia="ru-RU"/>
        </w:rPr>
        <w:t xml:space="preserve">, </w:t>
      </w:r>
      <w:r w:rsidRPr="00CA4CEC">
        <w:rPr>
          <w:sz w:val="24"/>
          <w:szCs w:val="24"/>
          <w:lang w:eastAsia="ru-RU"/>
        </w:rPr>
        <w:t>вызываемая</w:t>
      </w:r>
      <w:r w:rsidRPr="00CA4CEC">
        <w:rPr>
          <w:sz w:val="24"/>
          <w:szCs w:val="24"/>
          <w:lang w:val="en-US" w:eastAsia="ru-RU"/>
        </w:rPr>
        <w:t xml:space="preserve"> </w:t>
      </w:r>
      <w:r w:rsidRPr="00CA4CEC">
        <w:rPr>
          <w:caps/>
          <w:sz w:val="24"/>
          <w:szCs w:val="24"/>
          <w:lang w:val="en-US" w:eastAsia="ru-RU"/>
        </w:rPr>
        <w:t>p</w:t>
      </w:r>
      <w:r w:rsidRPr="00CA4CEC">
        <w:rPr>
          <w:sz w:val="24"/>
          <w:szCs w:val="24"/>
          <w:lang w:val="en-US" w:eastAsia="ru-RU"/>
        </w:rPr>
        <w:t xml:space="preserve">yrenophora tritici-repentis // </w:t>
      </w:r>
      <w:r w:rsidRPr="00CA4CEC">
        <w:rPr>
          <w:sz w:val="24"/>
          <w:szCs w:val="24"/>
          <w:lang w:eastAsia="ru-RU"/>
        </w:rPr>
        <w:t>Микология</w:t>
      </w:r>
      <w:r w:rsidRPr="00CA4CEC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и</w:t>
      </w:r>
      <w:r w:rsidRPr="00CA4CEC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фитопатология</w:t>
      </w:r>
      <w:r w:rsidRPr="00CA4CEC">
        <w:rPr>
          <w:sz w:val="24"/>
          <w:szCs w:val="24"/>
          <w:lang w:val="en-US" w:eastAsia="ru-RU"/>
        </w:rPr>
        <w:t xml:space="preserve">. -  1988. - </w:t>
      </w:r>
      <w:r w:rsidRPr="00CA4CEC">
        <w:rPr>
          <w:sz w:val="24"/>
          <w:szCs w:val="24"/>
          <w:lang w:eastAsia="ru-RU"/>
        </w:rPr>
        <w:t>Т</w:t>
      </w:r>
      <w:r w:rsidRPr="00CA4CEC">
        <w:rPr>
          <w:sz w:val="24"/>
          <w:szCs w:val="24"/>
          <w:lang w:val="en-US" w:eastAsia="ru-RU"/>
        </w:rPr>
        <w:t xml:space="preserve">. 22. - </w:t>
      </w:r>
      <w:r w:rsidRPr="00CA4CEC">
        <w:rPr>
          <w:sz w:val="24"/>
          <w:szCs w:val="24"/>
          <w:lang w:eastAsia="ru-RU"/>
        </w:rPr>
        <w:t>Вып</w:t>
      </w:r>
      <w:r>
        <w:rPr>
          <w:sz w:val="24"/>
          <w:szCs w:val="24"/>
          <w:lang w:val="en-US" w:eastAsia="ru-RU"/>
        </w:rPr>
        <w:t xml:space="preserve">. 1. </w:t>
      </w:r>
      <w:r w:rsidRPr="00CA4CEC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С</w:t>
      </w:r>
      <w:r w:rsidRPr="00CA4CEC">
        <w:rPr>
          <w:sz w:val="24"/>
          <w:szCs w:val="24"/>
          <w:lang w:val="en-US" w:eastAsia="ru-RU"/>
        </w:rPr>
        <w:t>. 78-84.</w:t>
      </w:r>
    </w:p>
    <w:p w:rsidR="00112BFF" w:rsidRPr="00383D07" w:rsidRDefault="00112BFF" w:rsidP="00662500">
      <w:pPr>
        <w:spacing w:line="240" w:lineRule="auto"/>
        <w:ind w:firstLine="540"/>
        <w:rPr>
          <w:sz w:val="24"/>
          <w:szCs w:val="24"/>
          <w:lang w:eastAsia="ru-RU"/>
        </w:rPr>
      </w:pPr>
      <w:r w:rsidRPr="006D79AE">
        <w:rPr>
          <w:sz w:val="24"/>
          <w:szCs w:val="24"/>
          <w:lang w:val="en-US"/>
        </w:rPr>
        <w:t xml:space="preserve">3 </w:t>
      </w:r>
      <w:r w:rsidRPr="00CA4CEC">
        <w:rPr>
          <w:sz w:val="24"/>
          <w:szCs w:val="24"/>
          <w:lang w:eastAsia="ru-RU"/>
        </w:rPr>
        <w:t>Михайлова</w:t>
      </w:r>
      <w:r w:rsidRPr="006D79AE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Л</w:t>
      </w:r>
      <w:r w:rsidRPr="006D79AE">
        <w:rPr>
          <w:sz w:val="24"/>
          <w:szCs w:val="24"/>
          <w:lang w:val="en-US" w:eastAsia="ru-RU"/>
        </w:rPr>
        <w:t>.</w:t>
      </w:r>
      <w:r w:rsidRPr="00CA4CEC">
        <w:rPr>
          <w:sz w:val="24"/>
          <w:szCs w:val="24"/>
          <w:lang w:eastAsia="ru-RU"/>
        </w:rPr>
        <w:t>А</w:t>
      </w:r>
      <w:r w:rsidRPr="006D79AE">
        <w:rPr>
          <w:sz w:val="24"/>
          <w:szCs w:val="24"/>
          <w:lang w:val="en-US" w:eastAsia="ru-RU"/>
        </w:rPr>
        <w:t xml:space="preserve">., </w:t>
      </w:r>
      <w:r w:rsidRPr="00CA4CEC">
        <w:rPr>
          <w:sz w:val="24"/>
          <w:szCs w:val="24"/>
          <w:lang w:eastAsia="ru-RU"/>
        </w:rPr>
        <w:t>Пригоровская</w:t>
      </w:r>
      <w:r w:rsidRPr="006D79AE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Т</w:t>
      </w:r>
      <w:r w:rsidRPr="006D79AE">
        <w:rPr>
          <w:sz w:val="24"/>
          <w:szCs w:val="24"/>
          <w:lang w:val="en-US" w:eastAsia="ru-RU"/>
        </w:rPr>
        <w:t>.</w:t>
      </w:r>
      <w:r w:rsidRPr="00CA4CEC">
        <w:rPr>
          <w:sz w:val="24"/>
          <w:szCs w:val="24"/>
          <w:lang w:eastAsia="ru-RU"/>
        </w:rPr>
        <w:t>И</w:t>
      </w:r>
      <w:r w:rsidRPr="006D79AE">
        <w:rPr>
          <w:sz w:val="24"/>
          <w:szCs w:val="24"/>
          <w:lang w:val="en-US" w:eastAsia="ru-RU"/>
        </w:rPr>
        <w:t xml:space="preserve">. </w:t>
      </w:r>
      <w:r w:rsidRPr="00CA4CEC">
        <w:rPr>
          <w:sz w:val="24"/>
          <w:szCs w:val="24"/>
          <w:lang w:eastAsia="ru-RU"/>
        </w:rPr>
        <w:t>Желтая</w:t>
      </w:r>
      <w:r w:rsidRPr="006D79AE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пятнистость</w:t>
      </w:r>
      <w:r w:rsidRPr="006D79AE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листьев</w:t>
      </w:r>
      <w:r w:rsidRPr="006D79AE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пшеницы</w:t>
      </w:r>
      <w:r w:rsidRPr="006D79AE">
        <w:rPr>
          <w:sz w:val="24"/>
          <w:szCs w:val="24"/>
          <w:lang w:val="en-US" w:eastAsia="ru-RU"/>
        </w:rPr>
        <w:t xml:space="preserve"> - </w:t>
      </w:r>
      <w:r w:rsidRPr="00CA4CEC">
        <w:rPr>
          <w:caps/>
          <w:sz w:val="24"/>
          <w:szCs w:val="24"/>
          <w:lang w:val="en-US" w:eastAsia="ru-RU"/>
        </w:rPr>
        <w:t>p</w:t>
      </w:r>
      <w:r w:rsidRPr="00CA4CEC">
        <w:rPr>
          <w:sz w:val="24"/>
          <w:szCs w:val="24"/>
          <w:lang w:val="en-US" w:eastAsia="ru-RU"/>
        </w:rPr>
        <w:t>yrenophora</w:t>
      </w:r>
      <w:r w:rsidRPr="006D79AE">
        <w:rPr>
          <w:sz w:val="24"/>
          <w:szCs w:val="24"/>
          <w:lang w:val="en-US" w:eastAsia="ru-RU"/>
        </w:rPr>
        <w:t xml:space="preserve">   </w:t>
      </w:r>
      <w:r w:rsidRPr="00CA4CEC">
        <w:rPr>
          <w:sz w:val="24"/>
          <w:szCs w:val="24"/>
          <w:lang w:val="en-US" w:eastAsia="ru-RU"/>
        </w:rPr>
        <w:t>tritici</w:t>
      </w:r>
      <w:r w:rsidRPr="006D79AE">
        <w:rPr>
          <w:sz w:val="24"/>
          <w:szCs w:val="24"/>
          <w:lang w:val="en-US" w:eastAsia="ru-RU"/>
        </w:rPr>
        <w:t>-</w:t>
      </w:r>
      <w:r w:rsidRPr="00CA4CEC">
        <w:rPr>
          <w:sz w:val="24"/>
          <w:szCs w:val="24"/>
          <w:lang w:val="en-US" w:eastAsia="ru-RU"/>
        </w:rPr>
        <w:t>repentis</w:t>
      </w:r>
      <w:r w:rsidRPr="006D79AE">
        <w:rPr>
          <w:sz w:val="24"/>
          <w:szCs w:val="24"/>
          <w:lang w:val="en-US" w:eastAsia="ru-RU"/>
        </w:rPr>
        <w:t xml:space="preserve"> // </w:t>
      </w:r>
      <w:r w:rsidRPr="00CA4CEC">
        <w:rPr>
          <w:sz w:val="24"/>
          <w:szCs w:val="24"/>
          <w:lang w:eastAsia="ru-RU"/>
        </w:rPr>
        <w:t>Микология</w:t>
      </w:r>
      <w:r w:rsidRPr="006D79AE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и</w:t>
      </w:r>
      <w:r w:rsidRPr="006D79AE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фитопатология</w:t>
      </w:r>
      <w:r w:rsidRPr="006D79AE">
        <w:rPr>
          <w:sz w:val="24"/>
          <w:szCs w:val="24"/>
          <w:lang w:val="en-US" w:eastAsia="ru-RU"/>
        </w:rPr>
        <w:t xml:space="preserve">. - 2000. - </w:t>
      </w:r>
      <w:r w:rsidRPr="00CA4CEC">
        <w:rPr>
          <w:sz w:val="24"/>
          <w:szCs w:val="24"/>
          <w:lang w:eastAsia="ru-RU"/>
        </w:rPr>
        <w:t>Т</w:t>
      </w:r>
      <w:r w:rsidRPr="006D79AE">
        <w:rPr>
          <w:sz w:val="24"/>
          <w:szCs w:val="24"/>
          <w:lang w:val="en-US" w:eastAsia="ru-RU"/>
        </w:rPr>
        <w:t xml:space="preserve">. 34. - </w:t>
      </w:r>
      <w:r w:rsidRPr="00CA4CEC">
        <w:rPr>
          <w:sz w:val="24"/>
          <w:szCs w:val="24"/>
          <w:lang w:eastAsia="ru-RU"/>
        </w:rPr>
        <w:t>Вып</w:t>
      </w:r>
      <w:r w:rsidRPr="006D79AE">
        <w:rPr>
          <w:sz w:val="24"/>
          <w:szCs w:val="24"/>
          <w:lang w:val="en-US" w:eastAsia="ru-RU"/>
        </w:rPr>
        <w:t xml:space="preserve">.1. </w:t>
      </w:r>
      <w:r w:rsidRPr="00432A57">
        <w:rPr>
          <w:sz w:val="24"/>
          <w:szCs w:val="24"/>
          <w:lang w:val="en-US" w:eastAsia="ru-RU"/>
        </w:rPr>
        <w:t xml:space="preserve"> </w:t>
      </w:r>
      <w:r w:rsidRPr="006D79AE">
        <w:rPr>
          <w:sz w:val="24"/>
          <w:szCs w:val="24"/>
          <w:lang w:val="en-US" w:eastAsia="ru-RU"/>
        </w:rPr>
        <w:t xml:space="preserve"> </w:t>
      </w:r>
      <w:r w:rsidRPr="00CA4CEC">
        <w:rPr>
          <w:sz w:val="24"/>
          <w:szCs w:val="24"/>
          <w:lang w:eastAsia="ru-RU"/>
        </w:rPr>
        <w:t>С</w:t>
      </w:r>
      <w:r w:rsidRPr="00383D07">
        <w:rPr>
          <w:sz w:val="24"/>
          <w:szCs w:val="24"/>
          <w:lang w:eastAsia="ru-RU"/>
        </w:rPr>
        <w:t>. 7-13.</w:t>
      </w:r>
    </w:p>
    <w:p w:rsidR="00112BFF" w:rsidRDefault="00112BFF" w:rsidP="00662500">
      <w:pPr>
        <w:widowControl w:val="0"/>
        <w:spacing w:line="240" w:lineRule="auto"/>
        <w:ind w:firstLine="540"/>
        <w:textAlignment w:val="baseline"/>
        <w:rPr>
          <w:rFonts w:cs="Times New Roman"/>
          <w:bCs/>
          <w:kern w:val="1"/>
          <w:sz w:val="24"/>
          <w:szCs w:val="24"/>
        </w:rPr>
      </w:pPr>
      <w:r w:rsidRPr="00CA4CEC">
        <w:rPr>
          <w:rFonts w:cs="Times New Roman"/>
          <w:bCs/>
          <w:kern w:val="1"/>
          <w:sz w:val="24"/>
          <w:szCs w:val="24"/>
        </w:rPr>
        <w:t>4 Кремнева О.Ю.</w:t>
      </w:r>
      <w:r>
        <w:rPr>
          <w:rFonts w:cs="Times New Roman"/>
          <w:bCs/>
          <w:kern w:val="1"/>
          <w:sz w:val="24"/>
          <w:szCs w:val="24"/>
        </w:rPr>
        <w:t>,</w:t>
      </w:r>
      <w:r w:rsidRPr="00CA4CEC">
        <w:rPr>
          <w:rFonts w:cs="Times New Roman"/>
          <w:bCs/>
          <w:kern w:val="1"/>
          <w:sz w:val="24"/>
          <w:szCs w:val="24"/>
        </w:rPr>
        <w:t xml:space="preserve"> Волкова Г.В. Пиренофороз – опасное заболевание пшеницы // Защита и карантин растений. – 2007. - № 6. С. 45-46. </w:t>
      </w:r>
    </w:p>
    <w:p w:rsidR="00112BFF" w:rsidRPr="00CA4CEC" w:rsidRDefault="00112BFF" w:rsidP="00662500">
      <w:pPr>
        <w:widowControl w:val="0"/>
        <w:spacing w:line="240" w:lineRule="auto"/>
        <w:ind w:firstLine="540"/>
        <w:textAlignment w:val="baseline"/>
        <w:rPr>
          <w:rFonts w:cs="Times New Roman"/>
          <w:kern w:val="1"/>
          <w:sz w:val="24"/>
          <w:szCs w:val="24"/>
        </w:rPr>
      </w:pPr>
      <w:r w:rsidRPr="00CA4CEC">
        <w:rPr>
          <w:rFonts w:cs="Times New Roman"/>
          <w:sz w:val="24"/>
          <w:szCs w:val="24"/>
          <w:lang w:eastAsia="ar-SA"/>
        </w:rPr>
        <w:t>5</w:t>
      </w:r>
      <w:r w:rsidRPr="00CA4CEC">
        <w:rPr>
          <w:rFonts w:cs="Times New Roman"/>
          <w:b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kern w:val="1"/>
          <w:sz w:val="24"/>
          <w:szCs w:val="24"/>
        </w:rPr>
        <w:t>Кремнева О.Ю. Волкова Г.В. Желтая пятнистость листьев пшени</w:t>
      </w:r>
      <w:r>
        <w:rPr>
          <w:rFonts w:cs="Times New Roman"/>
          <w:kern w:val="1"/>
          <w:sz w:val="24"/>
          <w:szCs w:val="24"/>
        </w:rPr>
        <w:t xml:space="preserve">цы на Северном Кавказе / </w:t>
      </w:r>
      <w:r w:rsidRPr="00CA4CEC">
        <w:rPr>
          <w:rFonts w:cs="Times New Roman"/>
          <w:bCs/>
          <w:kern w:val="1"/>
          <w:sz w:val="24"/>
          <w:szCs w:val="24"/>
        </w:rPr>
        <w:t>Защита и карантин рас</w:t>
      </w:r>
      <w:r>
        <w:rPr>
          <w:rFonts w:cs="Times New Roman"/>
          <w:bCs/>
          <w:kern w:val="1"/>
          <w:sz w:val="24"/>
          <w:szCs w:val="24"/>
        </w:rPr>
        <w:t>тений</w:t>
      </w:r>
      <w:r w:rsidRPr="00CA4CEC">
        <w:rPr>
          <w:rFonts w:cs="Times New Roman"/>
          <w:bCs/>
          <w:kern w:val="1"/>
          <w:sz w:val="24"/>
          <w:szCs w:val="24"/>
        </w:rPr>
        <w:t xml:space="preserve">. №10, 2011 г. </w:t>
      </w:r>
      <w:r>
        <w:rPr>
          <w:rFonts w:cs="Times New Roman"/>
          <w:bCs/>
          <w:kern w:val="1"/>
          <w:sz w:val="24"/>
          <w:szCs w:val="24"/>
        </w:rPr>
        <w:t>С</w:t>
      </w:r>
      <w:r w:rsidRPr="00CA4CEC">
        <w:rPr>
          <w:rFonts w:cs="Times New Roman"/>
          <w:bCs/>
          <w:kern w:val="1"/>
          <w:sz w:val="24"/>
          <w:szCs w:val="24"/>
        </w:rPr>
        <w:t xml:space="preserve">. 37-40. </w:t>
      </w:r>
    </w:p>
    <w:p w:rsidR="00112BFF" w:rsidRPr="00432A57" w:rsidRDefault="00112BFF" w:rsidP="00662500">
      <w:pPr>
        <w:tabs>
          <w:tab w:val="left" w:pos="426"/>
        </w:tabs>
        <w:spacing w:line="240" w:lineRule="auto"/>
        <w:ind w:firstLine="540"/>
        <w:rPr>
          <w:rFonts w:cs="Times New Roman"/>
          <w:sz w:val="24"/>
          <w:szCs w:val="24"/>
          <w:lang w:val="en-US" w:eastAsia="ar-SA"/>
        </w:rPr>
      </w:pPr>
      <w:r w:rsidRPr="00CA4CEC">
        <w:rPr>
          <w:rFonts w:cs="Times New Roman"/>
          <w:sz w:val="24"/>
          <w:szCs w:val="24"/>
          <w:lang w:eastAsia="ar-SA"/>
        </w:rPr>
        <w:t>6</w:t>
      </w:r>
      <w:r w:rsidRPr="00CA4CEC">
        <w:rPr>
          <w:rFonts w:cs="Times New Roman"/>
          <w:b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sz w:val="24"/>
          <w:szCs w:val="24"/>
          <w:lang w:eastAsia="ar-SA"/>
        </w:rPr>
        <w:t>Вилкова Н.А. Научное обоснование параметров иммунологической системы растений для создания генотипов с групповой и комплексной устой</w:t>
      </w:r>
      <w:r>
        <w:rPr>
          <w:rFonts w:cs="Times New Roman"/>
          <w:sz w:val="24"/>
          <w:szCs w:val="24"/>
          <w:lang w:eastAsia="ar-SA"/>
        </w:rPr>
        <w:t>чивостью //</w:t>
      </w:r>
      <w:r w:rsidRPr="00CA4CEC">
        <w:rPr>
          <w:rFonts w:cs="Times New Roman"/>
          <w:sz w:val="24"/>
          <w:szCs w:val="24"/>
          <w:lang w:eastAsia="ar-SA"/>
        </w:rPr>
        <w:t xml:space="preserve"> Иммунологические методы повышения сопротивляемости агроценозов к стрессовым воздействиям биогенного характера. Научно-обоснованные параметры конструирования сортов с.-х. </w:t>
      </w:r>
      <w:r>
        <w:rPr>
          <w:rFonts w:cs="Times New Roman"/>
          <w:sz w:val="24"/>
          <w:szCs w:val="24"/>
          <w:lang w:eastAsia="ar-SA"/>
        </w:rPr>
        <w:t>культур. М</w:t>
      </w:r>
      <w:r w:rsidRPr="00383D07">
        <w:rPr>
          <w:rFonts w:cs="Times New Roman"/>
          <w:sz w:val="24"/>
          <w:szCs w:val="24"/>
          <w:lang w:eastAsia="ar-SA"/>
        </w:rPr>
        <w:t xml:space="preserve">., </w:t>
      </w:r>
      <w:r>
        <w:rPr>
          <w:rFonts w:cs="Times New Roman"/>
          <w:sz w:val="24"/>
          <w:szCs w:val="24"/>
          <w:lang w:eastAsia="ar-SA"/>
        </w:rPr>
        <w:t>С</w:t>
      </w:r>
      <w:r w:rsidRPr="00383D07">
        <w:rPr>
          <w:rFonts w:cs="Times New Roman"/>
          <w:sz w:val="24"/>
          <w:szCs w:val="24"/>
          <w:lang w:eastAsia="ar-SA"/>
        </w:rPr>
        <w:t>.-</w:t>
      </w:r>
      <w:r>
        <w:rPr>
          <w:rFonts w:cs="Times New Roman"/>
          <w:sz w:val="24"/>
          <w:szCs w:val="24"/>
          <w:lang w:eastAsia="ar-SA"/>
        </w:rPr>
        <w:t>П</w:t>
      </w:r>
      <w:r w:rsidRPr="00383D07">
        <w:rPr>
          <w:rFonts w:cs="Times New Roman"/>
          <w:sz w:val="24"/>
          <w:szCs w:val="24"/>
          <w:lang w:eastAsia="ar-SA"/>
        </w:rPr>
        <w:t xml:space="preserve">., </w:t>
      </w:r>
      <w:r>
        <w:rPr>
          <w:rFonts w:cs="Times New Roman"/>
          <w:sz w:val="24"/>
          <w:szCs w:val="24"/>
          <w:lang w:eastAsia="ar-SA"/>
        </w:rPr>
        <w:t>РАСХН</w:t>
      </w:r>
      <w:r w:rsidRPr="00383D07">
        <w:rPr>
          <w:rFonts w:cs="Times New Roman"/>
          <w:sz w:val="24"/>
          <w:szCs w:val="24"/>
          <w:lang w:eastAsia="ar-SA"/>
        </w:rPr>
        <w:t xml:space="preserve">, 2005. </w:t>
      </w:r>
      <w:r>
        <w:rPr>
          <w:rFonts w:cs="Times New Roman"/>
          <w:sz w:val="24"/>
          <w:szCs w:val="24"/>
          <w:lang w:eastAsia="ar-SA"/>
        </w:rPr>
        <w:t>С</w:t>
      </w:r>
      <w:r w:rsidRPr="00432A57">
        <w:rPr>
          <w:rFonts w:cs="Times New Roman"/>
          <w:sz w:val="24"/>
          <w:szCs w:val="24"/>
          <w:lang w:val="en-US" w:eastAsia="ar-SA"/>
        </w:rPr>
        <w:t>. 8-17.</w:t>
      </w:r>
    </w:p>
    <w:p w:rsidR="00112BFF" w:rsidRPr="00383D07" w:rsidRDefault="00112BFF" w:rsidP="00662500">
      <w:pPr>
        <w:tabs>
          <w:tab w:val="left" w:pos="426"/>
          <w:tab w:val="left" w:pos="1080"/>
        </w:tabs>
        <w:spacing w:line="240" w:lineRule="auto"/>
        <w:ind w:firstLine="540"/>
        <w:rPr>
          <w:rFonts w:cs="Times New Roman"/>
          <w:sz w:val="24"/>
          <w:szCs w:val="24"/>
          <w:lang w:eastAsia="ar-SA"/>
        </w:rPr>
      </w:pPr>
      <w:r w:rsidRPr="00CA4CEC">
        <w:rPr>
          <w:rFonts w:cs="Times New Roman"/>
          <w:b/>
          <w:sz w:val="24"/>
          <w:szCs w:val="24"/>
          <w:lang w:val="en-US" w:eastAsia="ar-SA"/>
        </w:rPr>
        <w:t xml:space="preserve">7 </w:t>
      </w:r>
      <w:r w:rsidRPr="00CA4CEC">
        <w:rPr>
          <w:rFonts w:cs="Times New Roman"/>
          <w:sz w:val="24"/>
          <w:szCs w:val="24"/>
          <w:lang w:val="en-US" w:eastAsia="ar-SA"/>
        </w:rPr>
        <w:t>Van der Plank J.E. Horizontal (polygenic) and vertical (olygogenic) resistance against blight</w:t>
      </w:r>
      <w:r w:rsidRPr="00537872">
        <w:rPr>
          <w:rFonts w:cs="Times New Roman"/>
          <w:sz w:val="24"/>
          <w:szCs w:val="24"/>
          <w:lang w:val="en-US" w:eastAsia="ar-SA"/>
        </w:rPr>
        <w:t xml:space="preserve"> //</w:t>
      </w:r>
      <w:r w:rsidRPr="00CA4CEC">
        <w:rPr>
          <w:rFonts w:cs="Times New Roman"/>
          <w:sz w:val="24"/>
          <w:szCs w:val="24"/>
          <w:lang w:val="en-US" w:eastAsia="ar-SA"/>
        </w:rPr>
        <w:t xml:space="preserve">  </w:t>
      </w:r>
      <w:r>
        <w:rPr>
          <w:rFonts w:cs="Times New Roman"/>
          <w:sz w:val="24"/>
          <w:szCs w:val="24"/>
          <w:lang w:val="en-US" w:eastAsia="ar-SA"/>
        </w:rPr>
        <w:t>American Potato, 1966, v.43, №2</w:t>
      </w:r>
      <w:r w:rsidRPr="00537872">
        <w:rPr>
          <w:rFonts w:cs="Times New Roman"/>
          <w:sz w:val="24"/>
          <w:szCs w:val="24"/>
          <w:lang w:val="en-US" w:eastAsia="ar-SA"/>
        </w:rPr>
        <w:t>.</w:t>
      </w:r>
      <w:r w:rsidRPr="00CA4CEC">
        <w:rPr>
          <w:rFonts w:cs="Times New Roman"/>
          <w:sz w:val="24"/>
          <w:szCs w:val="24"/>
          <w:lang w:val="en-US" w:eastAsia="ar-SA"/>
        </w:rPr>
        <w:t xml:space="preserve"> </w:t>
      </w:r>
      <w:r w:rsidRPr="00537872">
        <w:rPr>
          <w:rFonts w:cs="Times New Roman"/>
          <w:sz w:val="24"/>
          <w:szCs w:val="24"/>
          <w:lang w:val="en-US" w:eastAsia="ar-SA"/>
        </w:rPr>
        <w:t xml:space="preserve"> </w:t>
      </w:r>
      <w:r>
        <w:rPr>
          <w:rFonts w:cs="Times New Roman"/>
          <w:sz w:val="24"/>
          <w:szCs w:val="24"/>
          <w:lang w:eastAsia="ar-SA"/>
        </w:rPr>
        <w:t>Р</w:t>
      </w:r>
      <w:r w:rsidRPr="00383D07">
        <w:rPr>
          <w:rFonts w:cs="Times New Roman"/>
          <w:sz w:val="24"/>
          <w:szCs w:val="24"/>
          <w:lang w:eastAsia="ar-SA"/>
        </w:rPr>
        <w:t>.43-52.</w:t>
      </w:r>
    </w:p>
    <w:p w:rsidR="00112BFF" w:rsidRPr="00383D07" w:rsidRDefault="00112BFF" w:rsidP="00662500">
      <w:pPr>
        <w:pStyle w:val="ListParagraph"/>
        <w:tabs>
          <w:tab w:val="left" w:pos="426"/>
          <w:tab w:val="left" w:pos="1080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537872">
        <w:rPr>
          <w:rFonts w:cs="Times New Roman"/>
          <w:sz w:val="24"/>
          <w:szCs w:val="24"/>
          <w:lang w:eastAsia="ar-SA"/>
        </w:rPr>
        <w:t xml:space="preserve">8 </w:t>
      </w:r>
      <w:r w:rsidRPr="00CA4CEC">
        <w:rPr>
          <w:rFonts w:cs="Times New Roman"/>
          <w:sz w:val="24"/>
          <w:szCs w:val="24"/>
          <w:lang w:eastAsia="ar-SA"/>
        </w:rPr>
        <w:t>Анпилогова</w:t>
      </w:r>
      <w:r w:rsidRPr="00537872">
        <w:rPr>
          <w:rFonts w:cs="Times New Roman"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sz w:val="24"/>
          <w:szCs w:val="24"/>
          <w:lang w:eastAsia="ar-SA"/>
        </w:rPr>
        <w:t>Л</w:t>
      </w:r>
      <w:r w:rsidRPr="00537872">
        <w:rPr>
          <w:rFonts w:cs="Times New Roman"/>
          <w:sz w:val="24"/>
          <w:szCs w:val="24"/>
          <w:lang w:eastAsia="ar-SA"/>
        </w:rPr>
        <w:t>.</w:t>
      </w:r>
      <w:r w:rsidRPr="00CA4CEC">
        <w:rPr>
          <w:rFonts w:cs="Times New Roman"/>
          <w:sz w:val="24"/>
          <w:szCs w:val="24"/>
          <w:lang w:eastAsia="ar-SA"/>
        </w:rPr>
        <w:t>К</w:t>
      </w:r>
      <w:r w:rsidRPr="00537872">
        <w:rPr>
          <w:rFonts w:cs="Times New Roman"/>
          <w:sz w:val="24"/>
          <w:szCs w:val="24"/>
          <w:lang w:eastAsia="ar-SA"/>
        </w:rPr>
        <w:t xml:space="preserve">., </w:t>
      </w:r>
      <w:r w:rsidRPr="00CA4CEC">
        <w:rPr>
          <w:rFonts w:cs="Times New Roman"/>
          <w:sz w:val="24"/>
          <w:szCs w:val="24"/>
          <w:lang w:eastAsia="ar-SA"/>
        </w:rPr>
        <w:t>Шаповалова</w:t>
      </w:r>
      <w:r w:rsidRPr="00537872">
        <w:rPr>
          <w:rFonts w:cs="Times New Roman"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sz w:val="24"/>
          <w:szCs w:val="24"/>
          <w:lang w:eastAsia="ar-SA"/>
        </w:rPr>
        <w:t>О</w:t>
      </w:r>
      <w:r w:rsidRPr="00537872">
        <w:rPr>
          <w:rFonts w:cs="Times New Roman"/>
          <w:sz w:val="24"/>
          <w:szCs w:val="24"/>
          <w:lang w:eastAsia="ar-SA"/>
        </w:rPr>
        <w:t>.</w:t>
      </w:r>
      <w:r w:rsidRPr="00CA4CEC">
        <w:rPr>
          <w:rFonts w:cs="Times New Roman"/>
          <w:sz w:val="24"/>
          <w:szCs w:val="24"/>
          <w:lang w:eastAsia="ar-SA"/>
        </w:rPr>
        <w:t>Ю</w:t>
      </w:r>
      <w:r w:rsidRPr="00537872">
        <w:rPr>
          <w:rFonts w:cs="Times New Roman"/>
          <w:sz w:val="24"/>
          <w:szCs w:val="24"/>
          <w:lang w:eastAsia="ar-SA"/>
        </w:rPr>
        <w:t xml:space="preserve">., </w:t>
      </w:r>
      <w:r w:rsidRPr="00CA4CEC">
        <w:rPr>
          <w:rFonts w:cs="Times New Roman"/>
          <w:sz w:val="24"/>
          <w:szCs w:val="24"/>
          <w:lang w:eastAsia="ar-SA"/>
        </w:rPr>
        <w:t>Левашова</w:t>
      </w:r>
      <w:r w:rsidRPr="00537872">
        <w:rPr>
          <w:rFonts w:cs="Times New Roman"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sz w:val="24"/>
          <w:szCs w:val="24"/>
          <w:lang w:eastAsia="ar-SA"/>
        </w:rPr>
        <w:t>Г</w:t>
      </w:r>
      <w:r w:rsidRPr="00537872">
        <w:rPr>
          <w:rFonts w:cs="Times New Roman"/>
          <w:sz w:val="24"/>
          <w:szCs w:val="24"/>
          <w:lang w:eastAsia="ar-SA"/>
        </w:rPr>
        <w:t>.</w:t>
      </w:r>
      <w:r w:rsidRPr="00CA4CEC">
        <w:rPr>
          <w:rFonts w:cs="Times New Roman"/>
          <w:sz w:val="24"/>
          <w:szCs w:val="24"/>
          <w:lang w:eastAsia="ar-SA"/>
        </w:rPr>
        <w:t>И</w:t>
      </w:r>
      <w:r w:rsidRPr="00537872">
        <w:rPr>
          <w:rFonts w:cs="Times New Roman"/>
          <w:sz w:val="24"/>
          <w:szCs w:val="24"/>
          <w:lang w:eastAsia="ar-SA"/>
        </w:rPr>
        <w:t xml:space="preserve">. </w:t>
      </w:r>
      <w:r>
        <w:rPr>
          <w:rFonts w:cs="Times New Roman"/>
          <w:sz w:val="24"/>
          <w:szCs w:val="24"/>
          <w:lang w:eastAsia="ar-SA"/>
        </w:rPr>
        <w:t>и</w:t>
      </w:r>
      <w:r w:rsidRPr="00537872">
        <w:rPr>
          <w:rFonts w:cs="Times New Roman"/>
          <w:sz w:val="24"/>
          <w:szCs w:val="24"/>
          <w:lang w:eastAsia="ar-SA"/>
        </w:rPr>
        <w:t xml:space="preserve"> </w:t>
      </w:r>
      <w:r>
        <w:rPr>
          <w:rFonts w:cs="Times New Roman"/>
          <w:sz w:val="24"/>
          <w:szCs w:val="24"/>
          <w:lang w:eastAsia="ar-SA"/>
        </w:rPr>
        <w:t>др</w:t>
      </w:r>
      <w:r w:rsidRPr="00537872">
        <w:rPr>
          <w:rFonts w:cs="Times New Roman"/>
          <w:sz w:val="24"/>
          <w:szCs w:val="24"/>
          <w:lang w:eastAsia="ar-SA"/>
        </w:rPr>
        <w:t xml:space="preserve">. </w:t>
      </w:r>
      <w:r w:rsidRPr="00CA4CEC">
        <w:rPr>
          <w:rFonts w:cs="Times New Roman"/>
          <w:sz w:val="24"/>
          <w:szCs w:val="24"/>
          <w:lang w:eastAsia="ar-SA"/>
        </w:rPr>
        <w:t>Теоретические и методологические принципы создания ржавчиноустойчивых сортов пшеницы</w:t>
      </w:r>
      <w:r>
        <w:rPr>
          <w:rFonts w:cs="Times New Roman"/>
          <w:sz w:val="24"/>
          <w:szCs w:val="24"/>
          <w:lang w:eastAsia="ar-SA"/>
        </w:rPr>
        <w:t xml:space="preserve"> // Агрохимия</w:t>
      </w:r>
      <w:r w:rsidRPr="00537872">
        <w:rPr>
          <w:rFonts w:cs="Times New Roman"/>
          <w:sz w:val="24"/>
          <w:szCs w:val="24"/>
          <w:lang w:eastAsia="ar-SA"/>
        </w:rPr>
        <w:t xml:space="preserve">, 2002, №5. </w:t>
      </w:r>
      <w:r>
        <w:rPr>
          <w:rFonts w:cs="Times New Roman"/>
          <w:sz w:val="24"/>
          <w:szCs w:val="24"/>
          <w:lang w:eastAsia="ar-SA"/>
        </w:rPr>
        <w:t>С</w:t>
      </w:r>
      <w:r w:rsidRPr="00383D07">
        <w:rPr>
          <w:rFonts w:cs="Times New Roman"/>
          <w:sz w:val="24"/>
          <w:szCs w:val="24"/>
          <w:lang w:val="en-US" w:eastAsia="ar-SA"/>
        </w:rPr>
        <w:t>.77-88.</w:t>
      </w:r>
    </w:p>
    <w:p w:rsidR="00112BFF" w:rsidRPr="00383D07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eastAsia="ar-SA"/>
        </w:rPr>
      </w:pPr>
      <w:r w:rsidRPr="00CA4CEC">
        <w:rPr>
          <w:rFonts w:cs="Times New Roman"/>
          <w:sz w:val="24"/>
          <w:szCs w:val="24"/>
          <w:lang w:val="en-US" w:eastAsia="ar-SA"/>
        </w:rPr>
        <w:t>9 Wilcoxson R. D., Atif  A. H., Skowmand B. Slow rusting of wheat varieties in the field correlated with stem rust severity on detached leaves in the green house</w:t>
      </w:r>
      <w:r w:rsidRPr="00537872">
        <w:rPr>
          <w:rFonts w:cs="Times New Roman"/>
          <w:sz w:val="24"/>
          <w:szCs w:val="24"/>
          <w:lang w:val="en-US" w:eastAsia="ar-SA"/>
        </w:rPr>
        <w:t xml:space="preserve"> //</w:t>
      </w:r>
      <w:r w:rsidRPr="00CA4CEC">
        <w:rPr>
          <w:rFonts w:cs="Times New Roman"/>
          <w:sz w:val="24"/>
          <w:szCs w:val="24"/>
          <w:lang w:val="en-US" w:eastAsia="ar-SA"/>
        </w:rPr>
        <w:t xml:space="preserve"> Plant disease reporter, Beltsville, 1974, v. 58, №12</w:t>
      </w:r>
      <w:r w:rsidRPr="00537872">
        <w:rPr>
          <w:rFonts w:cs="Times New Roman"/>
          <w:sz w:val="24"/>
          <w:szCs w:val="24"/>
          <w:lang w:val="en-US" w:eastAsia="ar-SA"/>
        </w:rPr>
        <w:t>.</w:t>
      </w:r>
      <w:r w:rsidRPr="00CA4CEC">
        <w:rPr>
          <w:rFonts w:cs="Times New Roman"/>
          <w:sz w:val="24"/>
          <w:szCs w:val="24"/>
          <w:lang w:val="en-US" w:eastAsia="ar-SA"/>
        </w:rPr>
        <w:t xml:space="preserve"> </w:t>
      </w:r>
      <w:r>
        <w:rPr>
          <w:rFonts w:cs="Times New Roman"/>
          <w:sz w:val="24"/>
          <w:szCs w:val="24"/>
          <w:lang w:eastAsia="ar-SA"/>
        </w:rPr>
        <w:t>Р</w:t>
      </w:r>
      <w:r w:rsidRPr="00383D07">
        <w:rPr>
          <w:rFonts w:cs="Times New Roman"/>
          <w:sz w:val="24"/>
          <w:szCs w:val="24"/>
          <w:lang w:eastAsia="ar-SA"/>
        </w:rPr>
        <w:t>. 1085-1087.</w:t>
      </w:r>
    </w:p>
    <w:p w:rsidR="00112BFF" w:rsidRPr="00CA4CEC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eastAsia="ar-SA"/>
        </w:rPr>
      </w:pPr>
      <w:r>
        <w:rPr>
          <w:rFonts w:cs="Times New Roman"/>
          <w:sz w:val="24"/>
          <w:szCs w:val="24"/>
          <w:lang w:eastAsia="ar-SA"/>
        </w:rPr>
        <w:t xml:space="preserve">10 </w:t>
      </w:r>
      <w:r w:rsidRPr="00CA4CEC">
        <w:rPr>
          <w:rFonts w:cs="Times New Roman"/>
          <w:sz w:val="24"/>
          <w:szCs w:val="24"/>
          <w:lang w:eastAsia="ar-SA"/>
        </w:rPr>
        <w:t>Коваленко Е.Д., Киселева М.И., Щербик А.А., Боккельман Х. Оценка устойчивости образцов яровой мягкой пшеницы к возбудителям наиболее опасных болезней</w:t>
      </w:r>
      <w:r>
        <w:rPr>
          <w:rFonts w:cs="Times New Roman"/>
          <w:sz w:val="24"/>
          <w:szCs w:val="24"/>
          <w:lang w:eastAsia="ar-SA"/>
        </w:rPr>
        <w:t xml:space="preserve"> //</w:t>
      </w:r>
      <w:r w:rsidRPr="00CA4CEC">
        <w:rPr>
          <w:rFonts w:cs="Times New Roman"/>
          <w:sz w:val="24"/>
          <w:szCs w:val="24"/>
          <w:lang w:eastAsia="ar-SA"/>
        </w:rPr>
        <w:t xml:space="preserve"> Юбилейный сборник трудов</w:t>
      </w:r>
      <w:r>
        <w:rPr>
          <w:rFonts w:cs="Times New Roman"/>
          <w:sz w:val="24"/>
          <w:szCs w:val="24"/>
          <w:lang w:eastAsia="ar-SA"/>
        </w:rPr>
        <w:t xml:space="preserve"> «</w:t>
      </w:r>
      <w:r w:rsidRPr="00CA4CEC">
        <w:rPr>
          <w:rFonts w:cs="Times New Roman"/>
          <w:sz w:val="24"/>
          <w:szCs w:val="24"/>
          <w:lang w:eastAsia="ar-SA"/>
        </w:rPr>
        <w:t>50 лет на  страже продов</w:t>
      </w:r>
      <w:r>
        <w:rPr>
          <w:rFonts w:cs="Times New Roman"/>
          <w:sz w:val="24"/>
          <w:szCs w:val="24"/>
          <w:lang w:eastAsia="ar-SA"/>
        </w:rPr>
        <w:t>ольственной безопасности страны»</w:t>
      </w:r>
      <w:r w:rsidRPr="00CA4CEC">
        <w:rPr>
          <w:rFonts w:cs="Times New Roman"/>
          <w:sz w:val="24"/>
          <w:szCs w:val="24"/>
          <w:lang w:eastAsia="ar-SA"/>
        </w:rPr>
        <w:t>, РАСХН, ВНИИФ. Большие Вяземы, 2008</w:t>
      </w:r>
      <w:r>
        <w:rPr>
          <w:rFonts w:cs="Times New Roman"/>
          <w:sz w:val="24"/>
          <w:szCs w:val="24"/>
          <w:lang w:eastAsia="ar-SA"/>
        </w:rPr>
        <w:t>. С</w:t>
      </w:r>
      <w:r w:rsidRPr="00CA4CEC">
        <w:rPr>
          <w:rFonts w:cs="Times New Roman"/>
          <w:sz w:val="24"/>
          <w:szCs w:val="24"/>
          <w:lang w:eastAsia="ar-SA"/>
        </w:rPr>
        <w:t>.281-288.</w:t>
      </w:r>
    </w:p>
    <w:p w:rsidR="00112BFF" w:rsidRPr="00CA4CEC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eastAsia="ar-SA"/>
        </w:rPr>
      </w:pPr>
      <w:r>
        <w:rPr>
          <w:rFonts w:cs="Times New Roman"/>
          <w:sz w:val="24"/>
          <w:szCs w:val="24"/>
          <w:lang w:eastAsia="ar-SA"/>
        </w:rPr>
        <w:t xml:space="preserve">11 </w:t>
      </w:r>
      <w:r w:rsidRPr="00CA4CEC">
        <w:rPr>
          <w:rFonts w:cs="Times New Roman"/>
          <w:sz w:val="24"/>
          <w:szCs w:val="24"/>
          <w:lang w:eastAsia="ar-SA"/>
        </w:rPr>
        <w:t>Макаров А.А., Коваленко Е.Д., Соломатин Д.А., Маторина Н.М. Методы полевой и лабораторной оценки неспецифической устойчивости растений к болезням. Типы у</w:t>
      </w:r>
      <w:r>
        <w:rPr>
          <w:rFonts w:cs="Times New Roman"/>
          <w:sz w:val="24"/>
          <w:szCs w:val="24"/>
          <w:lang w:eastAsia="ar-SA"/>
        </w:rPr>
        <w:t>стойчивости растений к болезням //</w:t>
      </w:r>
      <w:r w:rsidRPr="00CA4CEC">
        <w:rPr>
          <w:rFonts w:cs="Times New Roman"/>
          <w:sz w:val="24"/>
          <w:szCs w:val="24"/>
          <w:lang w:eastAsia="ar-SA"/>
        </w:rPr>
        <w:t xml:space="preserve"> Материалы научного семинара. РАСХН, ВИЗР, Инновационный цен</w:t>
      </w:r>
      <w:r>
        <w:rPr>
          <w:rFonts w:cs="Times New Roman"/>
          <w:sz w:val="24"/>
          <w:szCs w:val="24"/>
          <w:lang w:eastAsia="ar-SA"/>
        </w:rPr>
        <w:t>тр защиты растений. С.-П., 2003.</w:t>
      </w:r>
      <w:r w:rsidRPr="00CA4CEC">
        <w:rPr>
          <w:rFonts w:cs="Times New Roman"/>
          <w:sz w:val="24"/>
          <w:szCs w:val="24"/>
          <w:lang w:eastAsia="ar-SA"/>
        </w:rPr>
        <w:t xml:space="preserve"> </w:t>
      </w:r>
      <w:r>
        <w:rPr>
          <w:rFonts w:cs="Times New Roman"/>
          <w:sz w:val="24"/>
          <w:szCs w:val="24"/>
          <w:lang w:eastAsia="ar-SA"/>
        </w:rPr>
        <w:t>С</w:t>
      </w:r>
      <w:r w:rsidRPr="00CA4CEC">
        <w:rPr>
          <w:rFonts w:cs="Times New Roman"/>
          <w:sz w:val="24"/>
          <w:szCs w:val="24"/>
          <w:lang w:eastAsia="ar-SA"/>
        </w:rPr>
        <w:t>.17-24.</w:t>
      </w:r>
    </w:p>
    <w:p w:rsidR="00112BFF" w:rsidRPr="00CA4CEC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eastAsia="ar-SA"/>
        </w:rPr>
      </w:pPr>
      <w:r>
        <w:rPr>
          <w:rFonts w:cs="Times New Roman"/>
          <w:sz w:val="24"/>
          <w:szCs w:val="24"/>
          <w:lang w:eastAsia="ar-SA"/>
        </w:rPr>
        <w:t xml:space="preserve">12 </w:t>
      </w:r>
      <w:r w:rsidRPr="00CA4CEC">
        <w:rPr>
          <w:rFonts w:cs="Times New Roman"/>
          <w:sz w:val="24"/>
          <w:szCs w:val="24"/>
          <w:lang w:eastAsia="ar-SA"/>
        </w:rPr>
        <w:t>Макаров А.А., Соломатин Д.А., Стрижекозин Ю.А. Лабораторный метод выявления частичной (расонеспецифической) устойчивости пшеницы к бурой ржавчине</w:t>
      </w:r>
      <w:r>
        <w:rPr>
          <w:rFonts w:cs="Times New Roman"/>
          <w:sz w:val="24"/>
          <w:szCs w:val="24"/>
          <w:lang w:eastAsia="ar-SA"/>
        </w:rPr>
        <w:t xml:space="preserve"> // </w:t>
      </w:r>
      <w:r w:rsidRPr="00CA4CEC">
        <w:rPr>
          <w:rFonts w:cs="Times New Roman"/>
          <w:sz w:val="24"/>
          <w:szCs w:val="24"/>
          <w:lang w:eastAsia="ar-SA"/>
        </w:rPr>
        <w:t xml:space="preserve"> Методические рекомендации по защите рас</w:t>
      </w:r>
      <w:r>
        <w:rPr>
          <w:rFonts w:cs="Times New Roman"/>
          <w:sz w:val="24"/>
          <w:szCs w:val="24"/>
          <w:lang w:eastAsia="ar-SA"/>
        </w:rPr>
        <w:t>тений. РАСХН, ВИЗР, С.-П., 1998. С</w:t>
      </w:r>
      <w:r w:rsidRPr="00CA4CEC">
        <w:rPr>
          <w:rFonts w:cs="Times New Roman"/>
          <w:sz w:val="24"/>
          <w:szCs w:val="24"/>
          <w:lang w:eastAsia="ar-SA"/>
        </w:rPr>
        <w:t>.148-152.</w:t>
      </w:r>
    </w:p>
    <w:p w:rsidR="00112BFF" w:rsidRPr="00537872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>
        <w:rPr>
          <w:rFonts w:cs="Times New Roman"/>
          <w:sz w:val="24"/>
          <w:szCs w:val="24"/>
          <w:lang w:eastAsia="ar-SA"/>
        </w:rPr>
        <w:t xml:space="preserve">13 </w:t>
      </w:r>
      <w:r w:rsidRPr="00CA4CEC">
        <w:rPr>
          <w:rFonts w:cs="Times New Roman"/>
          <w:sz w:val="24"/>
          <w:szCs w:val="24"/>
          <w:lang w:eastAsia="ar-SA"/>
        </w:rPr>
        <w:t>Афанасенко О.С. Селекционная ценность специфической и неспецифической устойчивости зерновых культур к гемибиотрофным патогенам. Типы устойчивости растений к болезням</w:t>
      </w:r>
      <w:r>
        <w:rPr>
          <w:rFonts w:cs="Times New Roman"/>
          <w:sz w:val="24"/>
          <w:szCs w:val="24"/>
          <w:lang w:eastAsia="ar-SA"/>
        </w:rPr>
        <w:t xml:space="preserve"> //</w:t>
      </w:r>
      <w:r w:rsidRPr="00CA4CEC">
        <w:rPr>
          <w:rFonts w:cs="Times New Roman"/>
          <w:sz w:val="24"/>
          <w:szCs w:val="24"/>
          <w:lang w:eastAsia="ar-SA"/>
        </w:rPr>
        <w:t xml:space="preserve"> Материалы</w:t>
      </w:r>
      <w:r w:rsidRPr="00537872">
        <w:rPr>
          <w:rFonts w:cs="Times New Roman"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sz w:val="24"/>
          <w:szCs w:val="24"/>
          <w:lang w:eastAsia="ar-SA"/>
        </w:rPr>
        <w:t>научного</w:t>
      </w:r>
      <w:r w:rsidRPr="00537872">
        <w:rPr>
          <w:rFonts w:cs="Times New Roman"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sz w:val="24"/>
          <w:szCs w:val="24"/>
          <w:lang w:eastAsia="ar-SA"/>
        </w:rPr>
        <w:t>семинара</w:t>
      </w:r>
      <w:r w:rsidRPr="00537872">
        <w:rPr>
          <w:rFonts w:cs="Times New Roman"/>
          <w:sz w:val="24"/>
          <w:szCs w:val="24"/>
          <w:lang w:eastAsia="ar-SA"/>
        </w:rPr>
        <w:t>.</w:t>
      </w:r>
      <w:r>
        <w:rPr>
          <w:rFonts w:cs="Times New Roman"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sz w:val="24"/>
          <w:szCs w:val="24"/>
          <w:lang w:eastAsia="ar-SA"/>
        </w:rPr>
        <w:t>РАСХН</w:t>
      </w:r>
      <w:r w:rsidRPr="006D79AE">
        <w:rPr>
          <w:rFonts w:cs="Times New Roman"/>
          <w:sz w:val="24"/>
          <w:szCs w:val="24"/>
          <w:lang w:eastAsia="ar-SA"/>
        </w:rPr>
        <w:t xml:space="preserve">, </w:t>
      </w:r>
      <w:r w:rsidRPr="00CA4CEC">
        <w:rPr>
          <w:rFonts w:cs="Times New Roman"/>
          <w:sz w:val="24"/>
          <w:szCs w:val="24"/>
          <w:lang w:eastAsia="ar-SA"/>
        </w:rPr>
        <w:t>ВИЗР</w:t>
      </w:r>
      <w:r w:rsidRPr="006D79AE">
        <w:rPr>
          <w:rFonts w:cs="Times New Roman"/>
          <w:sz w:val="24"/>
          <w:szCs w:val="24"/>
          <w:lang w:eastAsia="ar-SA"/>
        </w:rPr>
        <w:t xml:space="preserve">, </w:t>
      </w:r>
      <w:r w:rsidRPr="00CA4CEC">
        <w:rPr>
          <w:rFonts w:cs="Times New Roman"/>
          <w:sz w:val="24"/>
          <w:szCs w:val="24"/>
          <w:lang w:eastAsia="ar-SA"/>
        </w:rPr>
        <w:t>Инновационный</w:t>
      </w:r>
      <w:r w:rsidRPr="006D79AE">
        <w:rPr>
          <w:rFonts w:cs="Times New Roman"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sz w:val="24"/>
          <w:szCs w:val="24"/>
          <w:lang w:eastAsia="ar-SA"/>
        </w:rPr>
        <w:t>центр</w:t>
      </w:r>
      <w:r w:rsidRPr="006D79AE">
        <w:rPr>
          <w:rFonts w:cs="Times New Roman"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sz w:val="24"/>
          <w:szCs w:val="24"/>
          <w:lang w:eastAsia="ar-SA"/>
        </w:rPr>
        <w:t>защиты</w:t>
      </w:r>
      <w:r w:rsidRPr="006D79AE">
        <w:rPr>
          <w:rFonts w:cs="Times New Roman"/>
          <w:sz w:val="24"/>
          <w:szCs w:val="24"/>
          <w:lang w:eastAsia="ar-SA"/>
        </w:rPr>
        <w:t xml:space="preserve"> </w:t>
      </w:r>
      <w:r w:rsidRPr="00CA4CEC">
        <w:rPr>
          <w:rFonts w:cs="Times New Roman"/>
          <w:sz w:val="24"/>
          <w:szCs w:val="24"/>
          <w:lang w:eastAsia="ar-SA"/>
        </w:rPr>
        <w:t>растений</w:t>
      </w:r>
      <w:r w:rsidRPr="006D79AE">
        <w:rPr>
          <w:rFonts w:cs="Times New Roman"/>
          <w:sz w:val="24"/>
          <w:szCs w:val="24"/>
          <w:lang w:eastAsia="ar-SA"/>
        </w:rPr>
        <w:t xml:space="preserve">. </w:t>
      </w:r>
      <w:r w:rsidRPr="00CA4CEC">
        <w:rPr>
          <w:rFonts w:cs="Times New Roman"/>
          <w:sz w:val="24"/>
          <w:szCs w:val="24"/>
          <w:lang w:eastAsia="ar-SA"/>
        </w:rPr>
        <w:t>С</w:t>
      </w:r>
      <w:r w:rsidRPr="00537872">
        <w:rPr>
          <w:rFonts w:cs="Times New Roman"/>
          <w:sz w:val="24"/>
          <w:szCs w:val="24"/>
          <w:lang w:val="en-US" w:eastAsia="ar-SA"/>
        </w:rPr>
        <w:t>.-</w:t>
      </w:r>
      <w:r w:rsidRPr="00CA4CEC">
        <w:rPr>
          <w:rFonts w:cs="Times New Roman"/>
          <w:sz w:val="24"/>
          <w:szCs w:val="24"/>
          <w:lang w:eastAsia="ar-SA"/>
        </w:rPr>
        <w:t>П</w:t>
      </w:r>
      <w:r w:rsidRPr="00537872">
        <w:rPr>
          <w:rFonts w:cs="Times New Roman"/>
          <w:sz w:val="24"/>
          <w:szCs w:val="24"/>
          <w:lang w:val="en-US" w:eastAsia="ar-SA"/>
        </w:rPr>
        <w:t xml:space="preserve">.,  2003. </w:t>
      </w:r>
      <w:r>
        <w:rPr>
          <w:rFonts w:cs="Times New Roman"/>
          <w:sz w:val="24"/>
          <w:szCs w:val="24"/>
          <w:lang w:eastAsia="ar-SA"/>
        </w:rPr>
        <w:t>С</w:t>
      </w:r>
      <w:r w:rsidRPr="00537872">
        <w:rPr>
          <w:rFonts w:cs="Times New Roman"/>
          <w:sz w:val="24"/>
          <w:szCs w:val="24"/>
          <w:lang w:val="en-US" w:eastAsia="ar-SA"/>
        </w:rPr>
        <w:t>.</w:t>
      </w:r>
      <w:r w:rsidRPr="002856ED">
        <w:rPr>
          <w:rFonts w:cs="Times New Roman"/>
          <w:sz w:val="24"/>
          <w:szCs w:val="24"/>
          <w:lang w:val="en-US" w:eastAsia="ar-SA"/>
        </w:rPr>
        <w:t xml:space="preserve"> </w:t>
      </w:r>
      <w:r w:rsidRPr="00537872">
        <w:rPr>
          <w:rFonts w:cs="Times New Roman"/>
          <w:sz w:val="24"/>
          <w:szCs w:val="24"/>
          <w:lang w:val="en-US" w:eastAsia="ar-SA"/>
        </w:rPr>
        <w:t>25-32.</w:t>
      </w:r>
    </w:p>
    <w:p w:rsidR="00112BFF" w:rsidRPr="00383D07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eastAsia="ar-SA"/>
        </w:rPr>
      </w:pPr>
      <w:r w:rsidRPr="00CA4CEC">
        <w:rPr>
          <w:rFonts w:cs="Times New Roman"/>
          <w:sz w:val="24"/>
          <w:szCs w:val="24"/>
          <w:lang w:val="en-US" w:eastAsia="ar-SA"/>
        </w:rPr>
        <w:t xml:space="preserve">14 Steffenson B.J. Investigation on Pyrenophora teres f.teres, the cause of net biotch of barley: patotypes, host resistance, yield loss, and comparative epidemiology to Rhynchosporium </w:t>
      </w:r>
      <w:r>
        <w:rPr>
          <w:rFonts w:cs="Times New Roman"/>
          <w:sz w:val="24"/>
          <w:szCs w:val="24"/>
          <w:lang w:val="en-US" w:eastAsia="ar-SA"/>
        </w:rPr>
        <w:t>secalis by time series analysis</w:t>
      </w:r>
      <w:r w:rsidRPr="00537872">
        <w:rPr>
          <w:rFonts w:cs="Times New Roman"/>
          <w:sz w:val="24"/>
          <w:szCs w:val="24"/>
          <w:lang w:val="en-US" w:eastAsia="ar-SA"/>
        </w:rPr>
        <w:t xml:space="preserve"> //</w:t>
      </w:r>
      <w:r w:rsidRPr="00CA4CEC">
        <w:rPr>
          <w:rFonts w:cs="Times New Roman"/>
          <w:sz w:val="24"/>
          <w:szCs w:val="24"/>
          <w:lang w:val="en-US" w:eastAsia="ar-SA"/>
        </w:rPr>
        <w:t xml:space="preserve"> Ph.D.Thesis. University of California Danis, 1988</w:t>
      </w:r>
      <w:r w:rsidRPr="00537872">
        <w:rPr>
          <w:rFonts w:cs="Times New Roman"/>
          <w:sz w:val="24"/>
          <w:szCs w:val="24"/>
          <w:lang w:val="en-US" w:eastAsia="ar-SA"/>
        </w:rPr>
        <w:t xml:space="preserve">. </w:t>
      </w:r>
      <w:r>
        <w:rPr>
          <w:rFonts w:cs="Times New Roman"/>
          <w:sz w:val="24"/>
          <w:szCs w:val="24"/>
          <w:lang w:eastAsia="ar-SA"/>
        </w:rPr>
        <w:t>Р</w:t>
      </w:r>
      <w:r w:rsidRPr="00383D07">
        <w:rPr>
          <w:rFonts w:cs="Times New Roman"/>
          <w:sz w:val="24"/>
          <w:szCs w:val="24"/>
          <w:lang w:eastAsia="ar-SA"/>
        </w:rPr>
        <w:t xml:space="preserve">. 211. </w:t>
      </w:r>
    </w:p>
    <w:p w:rsidR="00112BFF" w:rsidRPr="00383D07" w:rsidRDefault="00112BFF" w:rsidP="00662500">
      <w:pPr>
        <w:pStyle w:val="ListParagraph"/>
        <w:tabs>
          <w:tab w:val="left" w:pos="426"/>
          <w:tab w:val="left" w:pos="1080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537872">
        <w:rPr>
          <w:rFonts w:cs="Times New Roman"/>
          <w:bCs/>
          <w:kern w:val="1"/>
          <w:sz w:val="24"/>
          <w:szCs w:val="24"/>
        </w:rPr>
        <w:t xml:space="preserve">15 </w:t>
      </w:r>
      <w:r w:rsidRPr="00CA4CEC">
        <w:rPr>
          <w:rFonts w:cs="Times New Roman"/>
          <w:bCs/>
          <w:kern w:val="1"/>
          <w:sz w:val="24"/>
          <w:szCs w:val="24"/>
        </w:rPr>
        <w:t>Кремнева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kern w:val="1"/>
          <w:sz w:val="24"/>
          <w:szCs w:val="24"/>
        </w:rPr>
        <w:t>О</w:t>
      </w:r>
      <w:r w:rsidRPr="00537872">
        <w:rPr>
          <w:rFonts w:cs="Times New Roman"/>
          <w:bCs/>
          <w:kern w:val="1"/>
          <w:sz w:val="24"/>
          <w:szCs w:val="24"/>
        </w:rPr>
        <w:t>.</w:t>
      </w:r>
      <w:r w:rsidRPr="00CA4CEC">
        <w:rPr>
          <w:rFonts w:cs="Times New Roman"/>
          <w:bCs/>
          <w:kern w:val="1"/>
          <w:sz w:val="24"/>
          <w:szCs w:val="24"/>
        </w:rPr>
        <w:t>Ю</w:t>
      </w:r>
      <w:r w:rsidRPr="00537872">
        <w:rPr>
          <w:rFonts w:cs="Times New Roman"/>
          <w:bCs/>
          <w:kern w:val="1"/>
          <w:sz w:val="24"/>
          <w:szCs w:val="24"/>
        </w:rPr>
        <w:t>.</w:t>
      </w:r>
      <w:r>
        <w:rPr>
          <w:rFonts w:cs="Times New Roman"/>
          <w:bCs/>
          <w:kern w:val="1"/>
          <w:sz w:val="24"/>
          <w:szCs w:val="24"/>
        </w:rPr>
        <w:t xml:space="preserve">, </w:t>
      </w:r>
      <w:r w:rsidRPr="00CA4CEC">
        <w:rPr>
          <w:rFonts w:cs="Times New Roman"/>
          <w:bCs/>
          <w:kern w:val="1"/>
          <w:sz w:val="24"/>
          <w:szCs w:val="24"/>
        </w:rPr>
        <w:t xml:space="preserve">Волкова Г.В. 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kern w:val="1"/>
          <w:sz w:val="24"/>
          <w:szCs w:val="24"/>
        </w:rPr>
        <w:t>Структура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kern w:val="1"/>
          <w:sz w:val="24"/>
          <w:szCs w:val="24"/>
        </w:rPr>
        <w:t>популяций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i/>
          <w:kern w:val="1"/>
          <w:sz w:val="24"/>
          <w:szCs w:val="24"/>
          <w:lang w:val="en-US"/>
        </w:rPr>
        <w:t>Pyrenophora</w:t>
      </w:r>
      <w:r w:rsidRPr="00537872">
        <w:rPr>
          <w:rFonts w:cs="Times New Roman"/>
          <w:bCs/>
          <w:i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i/>
          <w:kern w:val="1"/>
          <w:sz w:val="24"/>
          <w:szCs w:val="24"/>
          <w:lang w:val="en-US"/>
        </w:rPr>
        <w:t>tritici</w:t>
      </w:r>
      <w:r w:rsidRPr="00537872">
        <w:rPr>
          <w:rFonts w:cs="Times New Roman"/>
          <w:bCs/>
          <w:i/>
          <w:kern w:val="1"/>
          <w:sz w:val="24"/>
          <w:szCs w:val="24"/>
        </w:rPr>
        <w:t>-</w:t>
      </w:r>
      <w:r w:rsidRPr="00CA4CEC">
        <w:rPr>
          <w:rFonts w:cs="Times New Roman"/>
          <w:bCs/>
          <w:i/>
          <w:kern w:val="1"/>
          <w:sz w:val="24"/>
          <w:szCs w:val="24"/>
          <w:lang w:val="en-US"/>
        </w:rPr>
        <w:t>repentis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kern w:val="1"/>
          <w:sz w:val="24"/>
          <w:szCs w:val="24"/>
        </w:rPr>
        <w:t>на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kern w:val="1"/>
          <w:sz w:val="24"/>
          <w:szCs w:val="24"/>
        </w:rPr>
        <w:t>Северном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kern w:val="1"/>
          <w:sz w:val="24"/>
          <w:szCs w:val="24"/>
        </w:rPr>
        <w:t>Кавказе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kern w:val="1"/>
          <w:sz w:val="24"/>
          <w:szCs w:val="24"/>
        </w:rPr>
        <w:t>по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kern w:val="1"/>
          <w:sz w:val="24"/>
          <w:szCs w:val="24"/>
        </w:rPr>
        <w:t>вирулентности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kern w:val="1"/>
          <w:sz w:val="24"/>
          <w:szCs w:val="24"/>
        </w:rPr>
        <w:t>и</w:t>
      </w:r>
      <w:r w:rsidRPr="00537872">
        <w:rPr>
          <w:rFonts w:cs="Times New Roman"/>
          <w:bCs/>
          <w:kern w:val="1"/>
          <w:sz w:val="24"/>
          <w:szCs w:val="24"/>
        </w:rPr>
        <w:t xml:space="preserve"> </w:t>
      </w:r>
      <w:r w:rsidRPr="00CA4CEC">
        <w:rPr>
          <w:rFonts w:cs="Times New Roman"/>
          <w:bCs/>
          <w:kern w:val="1"/>
          <w:sz w:val="24"/>
          <w:szCs w:val="24"/>
        </w:rPr>
        <w:t>морфолого</w:t>
      </w:r>
      <w:r w:rsidRPr="00537872">
        <w:rPr>
          <w:rFonts w:cs="Times New Roman"/>
          <w:bCs/>
          <w:kern w:val="1"/>
          <w:sz w:val="24"/>
          <w:szCs w:val="24"/>
        </w:rPr>
        <w:t>-</w:t>
      </w:r>
      <w:r w:rsidRPr="00CA4CEC">
        <w:rPr>
          <w:rFonts w:cs="Times New Roman"/>
          <w:bCs/>
          <w:kern w:val="1"/>
          <w:sz w:val="24"/>
          <w:szCs w:val="24"/>
        </w:rPr>
        <w:t>культуральным признакам // Микология и фитопатология. – 2007. - № 4. С</w:t>
      </w:r>
      <w:r w:rsidRPr="00383D07">
        <w:rPr>
          <w:rFonts w:cs="Times New Roman"/>
          <w:bCs/>
          <w:kern w:val="1"/>
          <w:sz w:val="24"/>
          <w:szCs w:val="24"/>
          <w:lang w:val="en-US"/>
        </w:rPr>
        <w:t>. 356-361.</w:t>
      </w:r>
    </w:p>
    <w:p w:rsidR="00112BFF" w:rsidRPr="00537872" w:rsidRDefault="00112BFF" w:rsidP="00662500">
      <w:pPr>
        <w:tabs>
          <w:tab w:val="left" w:pos="567"/>
        </w:tabs>
        <w:spacing w:line="240" w:lineRule="auto"/>
        <w:ind w:firstLine="540"/>
        <w:rPr>
          <w:rFonts w:cs="Times New Roman"/>
          <w:sz w:val="24"/>
          <w:szCs w:val="24"/>
          <w:lang w:val="en-US" w:eastAsia="ar-SA"/>
        </w:rPr>
      </w:pPr>
      <w:r w:rsidRPr="00CA4CEC">
        <w:rPr>
          <w:rFonts w:cs="Times New Roman"/>
          <w:sz w:val="24"/>
          <w:szCs w:val="24"/>
          <w:lang w:val="en-US" w:eastAsia="ar-SA"/>
        </w:rPr>
        <w:t>16</w:t>
      </w:r>
      <w:r>
        <w:rPr>
          <w:rFonts w:cs="Times New Roman"/>
          <w:sz w:val="24"/>
          <w:szCs w:val="24"/>
          <w:lang w:val="en-US" w:eastAsia="ar-SA"/>
        </w:rPr>
        <w:t xml:space="preserve"> </w:t>
      </w:r>
      <w:r w:rsidRPr="00CA4CEC">
        <w:rPr>
          <w:rFonts w:cs="Times New Roman"/>
          <w:sz w:val="24"/>
          <w:szCs w:val="24"/>
          <w:lang w:val="en-US" w:eastAsia="ar-SA"/>
        </w:rPr>
        <w:t xml:space="preserve">Luz W.C., Hosfard R.M. Twelve Pyrenophora trichostoma races for virulence of wheat in </w:t>
      </w:r>
      <w:r>
        <w:rPr>
          <w:rFonts w:cs="Times New Roman"/>
          <w:sz w:val="24"/>
          <w:szCs w:val="24"/>
          <w:lang w:val="en-US" w:eastAsia="ar-SA"/>
        </w:rPr>
        <w:t>Central Plains of North America</w:t>
      </w:r>
      <w:r w:rsidRPr="00537872">
        <w:rPr>
          <w:rFonts w:cs="Times New Roman"/>
          <w:sz w:val="24"/>
          <w:szCs w:val="24"/>
          <w:lang w:val="en-US" w:eastAsia="ar-SA"/>
        </w:rPr>
        <w:t xml:space="preserve"> //</w:t>
      </w:r>
      <w:r w:rsidRPr="00CA4CEC">
        <w:rPr>
          <w:rFonts w:cs="Times New Roman"/>
          <w:sz w:val="24"/>
          <w:szCs w:val="24"/>
          <w:lang w:val="en-US" w:eastAsia="ar-SA"/>
        </w:rPr>
        <w:t xml:space="preserve"> Ph</w:t>
      </w:r>
      <w:r>
        <w:rPr>
          <w:rFonts w:cs="Times New Roman"/>
          <w:sz w:val="24"/>
          <w:szCs w:val="24"/>
          <w:lang w:val="en-US" w:eastAsia="ar-SA"/>
        </w:rPr>
        <w:t xml:space="preserve">ytopathology, 1980, v.79, №12. </w:t>
      </w:r>
      <w:r>
        <w:rPr>
          <w:rFonts w:cs="Times New Roman"/>
          <w:sz w:val="24"/>
          <w:szCs w:val="24"/>
          <w:lang w:eastAsia="ar-SA"/>
        </w:rPr>
        <w:t>Р</w:t>
      </w:r>
      <w:r w:rsidRPr="00CA4CEC">
        <w:rPr>
          <w:rFonts w:cs="Times New Roman"/>
          <w:sz w:val="24"/>
          <w:szCs w:val="24"/>
          <w:lang w:val="en-US" w:eastAsia="ar-SA"/>
        </w:rPr>
        <w:t>.1193-1196.</w:t>
      </w:r>
    </w:p>
    <w:p w:rsidR="00112BFF" w:rsidRPr="00CA4CEC" w:rsidRDefault="00112BFF" w:rsidP="00662500">
      <w:pPr>
        <w:spacing w:line="240" w:lineRule="auto"/>
        <w:ind w:firstLine="540"/>
        <w:rPr>
          <w:rFonts w:cs="Times New Roman"/>
          <w:sz w:val="24"/>
          <w:szCs w:val="24"/>
          <w:lang w:val="en-US" w:eastAsia="ar-SA"/>
        </w:rPr>
      </w:pPr>
      <w:r w:rsidRPr="00CA4CEC">
        <w:rPr>
          <w:sz w:val="24"/>
          <w:szCs w:val="24"/>
          <w:lang w:val="en-US" w:eastAsia="ar-SA"/>
        </w:rPr>
        <w:t xml:space="preserve">17 </w:t>
      </w:r>
      <w:r w:rsidRPr="00CA4CEC">
        <w:rPr>
          <w:rFonts w:cs="Times New Roman"/>
          <w:sz w:val="24"/>
          <w:szCs w:val="24"/>
          <w:lang w:val="en-US" w:eastAsia="ar-SA"/>
        </w:rPr>
        <w:t>Lamari L., Strelkov S.E., Yahyaoni A. et.al. The identification of two new races of Pyrenophora tritici-repentis from the host center of diversity confirms a one-to-one relationship in tan spot of wheat</w:t>
      </w:r>
      <w:r w:rsidRPr="00537872">
        <w:rPr>
          <w:rFonts w:cs="Times New Roman"/>
          <w:sz w:val="24"/>
          <w:szCs w:val="24"/>
          <w:lang w:val="en-US" w:eastAsia="ar-SA"/>
        </w:rPr>
        <w:t xml:space="preserve"> //</w:t>
      </w:r>
      <w:r>
        <w:rPr>
          <w:rFonts w:cs="Times New Roman"/>
          <w:sz w:val="24"/>
          <w:szCs w:val="24"/>
          <w:lang w:val="en-US" w:eastAsia="ar-SA"/>
        </w:rPr>
        <w:t xml:space="preserve"> Phytopathology, </w:t>
      </w:r>
      <w:r w:rsidRPr="00CA4CEC">
        <w:rPr>
          <w:rFonts w:cs="Times New Roman"/>
          <w:sz w:val="24"/>
          <w:szCs w:val="24"/>
          <w:lang w:val="en-US" w:eastAsia="ar-SA"/>
        </w:rPr>
        <w:t xml:space="preserve">v.93. </w:t>
      </w:r>
      <w:r>
        <w:rPr>
          <w:rFonts w:cs="Times New Roman"/>
          <w:sz w:val="24"/>
          <w:szCs w:val="24"/>
          <w:lang w:val="en-US" w:eastAsia="ar-SA"/>
        </w:rPr>
        <w:t>2003</w:t>
      </w:r>
      <w:r w:rsidRPr="00537872">
        <w:rPr>
          <w:rFonts w:cs="Times New Roman"/>
          <w:sz w:val="24"/>
          <w:szCs w:val="24"/>
          <w:lang w:val="en-US" w:eastAsia="ar-SA"/>
        </w:rPr>
        <w:t>.</w:t>
      </w:r>
      <w:r w:rsidRPr="00CA4CEC">
        <w:rPr>
          <w:rFonts w:cs="Times New Roman"/>
          <w:sz w:val="24"/>
          <w:szCs w:val="24"/>
          <w:lang w:val="en-US" w:eastAsia="ar-SA"/>
        </w:rPr>
        <w:t xml:space="preserve"> </w:t>
      </w:r>
      <w:r>
        <w:rPr>
          <w:rFonts w:cs="Times New Roman"/>
          <w:sz w:val="24"/>
          <w:szCs w:val="24"/>
          <w:lang w:eastAsia="ar-SA"/>
        </w:rPr>
        <w:t>Р</w:t>
      </w:r>
      <w:r w:rsidRPr="00CA4CEC">
        <w:rPr>
          <w:rFonts w:cs="Times New Roman"/>
          <w:sz w:val="24"/>
          <w:szCs w:val="24"/>
          <w:lang w:val="en-US" w:eastAsia="ar-SA"/>
        </w:rPr>
        <w:t>.391-396.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CA4CEC">
        <w:rPr>
          <w:rFonts w:cs="Times New Roman"/>
          <w:sz w:val="24"/>
          <w:szCs w:val="24"/>
          <w:lang w:val="en-US" w:eastAsia="ar-SA"/>
        </w:rPr>
        <w:t xml:space="preserve">18 Šarova J. Incidence of wheat leaf spot </w:t>
      </w:r>
      <w:r>
        <w:rPr>
          <w:rFonts w:cs="Times New Roman"/>
          <w:sz w:val="24"/>
          <w:szCs w:val="24"/>
          <w:lang w:val="en-US" w:eastAsia="ar-SA"/>
        </w:rPr>
        <w:t>pathogens in the Czech Republic</w:t>
      </w:r>
      <w:r w:rsidRPr="00537872">
        <w:rPr>
          <w:rFonts w:cs="Times New Roman"/>
          <w:sz w:val="24"/>
          <w:szCs w:val="24"/>
          <w:lang w:val="en-US" w:eastAsia="ar-SA"/>
        </w:rPr>
        <w:t xml:space="preserve"> //</w:t>
      </w:r>
      <w:r w:rsidRPr="00CA4CEC">
        <w:rPr>
          <w:rFonts w:cs="Times New Roman"/>
          <w:sz w:val="24"/>
          <w:szCs w:val="24"/>
          <w:lang w:val="en-US" w:eastAsia="ar-SA"/>
        </w:rPr>
        <w:t xml:space="preserve"> Cereal Research Communication. </w:t>
      </w:r>
      <w:r>
        <w:rPr>
          <w:rFonts w:cs="Times New Roman"/>
          <w:sz w:val="24"/>
          <w:szCs w:val="24"/>
          <w:lang w:val="en-US" w:eastAsia="ar-SA"/>
        </w:rPr>
        <w:t>v.31</w:t>
      </w:r>
      <w:r w:rsidRPr="00537872">
        <w:rPr>
          <w:rFonts w:cs="Times New Roman"/>
          <w:sz w:val="24"/>
          <w:szCs w:val="24"/>
          <w:lang w:val="en-US" w:eastAsia="ar-SA"/>
        </w:rPr>
        <w:t>,</w:t>
      </w:r>
      <w:r w:rsidRPr="00CA4CEC">
        <w:rPr>
          <w:rFonts w:cs="Times New Roman"/>
          <w:sz w:val="24"/>
          <w:szCs w:val="24"/>
          <w:lang w:val="en-US" w:eastAsia="ar-SA"/>
        </w:rPr>
        <w:t xml:space="preserve"> </w:t>
      </w:r>
      <w:r>
        <w:rPr>
          <w:rFonts w:cs="Times New Roman"/>
          <w:sz w:val="24"/>
          <w:szCs w:val="24"/>
          <w:lang w:val="en-US" w:eastAsia="ar-SA"/>
        </w:rPr>
        <w:t>2003</w:t>
      </w:r>
      <w:r w:rsidRPr="00537872">
        <w:rPr>
          <w:rFonts w:cs="Times New Roman"/>
          <w:sz w:val="24"/>
          <w:szCs w:val="24"/>
          <w:lang w:val="en-US" w:eastAsia="ar-SA"/>
        </w:rPr>
        <w:t>.</w:t>
      </w:r>
      <w:r w:rsidRPr="00CA4CEC">
        <w:rPr>
          <w:rFonts w:cs="Times New Roman"/>
          <w:sz w:val="24"/>
          <w:szCs w:val="24"/>
          <w:lang w:val="en-US" w:eastAsia="ar-SA"/>
        </w:rPr>
        <w:t xml:space="preserve"> </w:t>
      </w:r>
      <w:r>
        <w:rPr>
          <w:rFonts w:cs="Times New Roman"/>
          <w:sz w:val="24"/>
          <w:szCs w:val="24"/>
          <w:lang w:eastAsia="ar-SA"/>
        </w:rPr>
        <w:t>Р</w:t>
      </w:r>
      <w:r w:rsidRPr="00CA4CEC">
        <w:rPr>
          <w:rFonts w:cs="Times New Roman"/>
          <w:sz w:val="24"/>
          <w:szCs w:val="24"/>
          <w:lang w:val="en-US" w:eastAsia="ar-SA"/>
        </w:rPr>
        <w:t>.145-151.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sz w:val="24"/>
          <w:szCs w:val="24"/>
          <w:lang w:val="en-US"/>
        </w:rPr>
      </w:pPr>
      <w:r w:rsidRPr="002856ED">
        <w:rPr>
          <w:rFonts w:cs="Times New Roman"/>
          <w:sz w:val="24"/>
          <w:szCs w:val="24"/>
          <w:lang w:val="en-US" w:eastAsia="ar-SA"/>
        </w:rPr>
        <w:t xml:space="preserve">19 </w:t>
      </w:r>
      <w:r w:rsidRPr="00432A57">
        <w:rPr>
          <w:sz w:val="24"/>
          <w:szCs w:val="24"/>
        </w:rPr>
        <w:t>Волкова</w:t>
      </w:r>
      <w:r w:rsidRPr="002856ED">
        <w:rPr>
          <w:sz w:val="24"/>
          <w:szCs w:val="24"/>
          <w:lang w:val="en-US"/>
        </w:rPr>
        <w:t xml:space="preserve"> </w:t>
      </w:r>
      <w:r w:rsidRPr="00432A57">
        <w:rPr>
          <w:sz w:val="24"/>
          <w:szCs w:val="24"/>
        </w:rPr>
        <w:t>Г</w:t>
      </w:r>
      <w:r w:rsidRPr="002856ED">
        <w:rPr>
          <w:sz w:val="24"/>
          <w:szCs w:val="24"/>
          <w:lang w:val="en-US"/>
        </w:rPr>
        <w:t>.</w:t>
      </w:r>
      <w:r w:rsidRPr="00432A57">
        <w:rPr>
          <w:sz w:val="24"/>
          <w:szCs w:val="24"/>
        </w:rPr>
        <w:t>В</w:t>
      </w:r>
      <w:r w:rsidRPr="002856ED">
        <w:rPr>
          <w:sz w:val="24"/>
          <w:szCs w:val="24"/>
          <w:lang w:val="en-US"/>
        </w:rPr>
        <w:t xml:space="preserve">., </w:t>
      </w:r>
      <w:r w:rsidRPr="00432A57">
        <w:rPr>
          <w:sz w:val="24"/>
          <w:szCs w:val="24"/>
        </w:rPr>
        <w:t>Кремнева</w:t>
      </w:r>
      <w:r w:rsidRPr="002856ED">
        <w:rPr>
          <w:sz w:val="24"/>
          <w:szCs w:val="24"/>
          <w:lang w:val="en-US"/>
        </w:rPr>
        <w:t xml:space="preserve"> </w:t>
      </w:r>
      <w:r w:rsidRPr="00432A57">
        <w:rPr>
          <w:sz w:val="24"/>
          <w:szCs w:val="24"/>
        </w:rPr>
        <w:t>О</w:t>
      </w:r>
      <w:r w:rsidRPr="002856ED">
        <w:rPr>
          <w:sz w:val="24"/>
          <w:szCs w:val="24"/>
          <w:lang w:val="en-US"/>
        </w:rPr>
        <w:t>.</w:t>
      </w:r>
      <w:r w:rsidRPr="00432A57">
        <w:rPr>
          <w:sz w:val="24"/>
          <w:szCs w:val="24"/>
        </w:rPr>
        <w:t>Ю</w:t>
      </w:r>
      <w:r w:rsidRPr="002856ED">
        <w:rPr>
          <w:sz w:val="24"/>
          <w:szCs w:val="24"/>
          <w:lang w:val="en-US"/>
        </w:rPr>
        <w:t xml:space="preserve">., </w:t>
      </w:r>
      <w:r w:rsidRPr="00432A57">
        <w:rPr>
          <w:sz w:val="24"/>
          <w:szCs w:val="24"/>
        </w:rPr>
        <w:t>Андронова</w:t>
      </w:r>
      <w:r w:rsidRPr="002856ED">
        <w:rPr>
          <w:sz w:val="24"/>
          <w:szCs w:val="24"/>
          <w:lang w:val="en-US"/>
        </w:rPr>
        <w:t xml:space="preserve"> </w:t>
      </w:r>
      <w:r w:rsidRPr="00432A57">
        <w:rPr>
          <w:sz w:val="24"/>
          <w:szCs w:val="24"/>
        </w:rPr>
        <w:t>А</w:t>
      </w:r>
      <w:r w:rsidRPr="002856ED">
        <w:rPr>
          <w:sz w:val="24"/>
          <w:szCs w:val="24"/>
          <w:lang w:val="en-US"/>
        </w:rPr>
        <w:t>.</w:t>
      </w:r>
      <w:r w:rsidRPr="00432A57">
        <w:rPr>
          <w:sz w:val="24"/>
          <w:szCs w:val="24"/>
        </w:rPr>
        <w:t>Е</w:t>
      </w:r>
      <w:r w:rsidRPr="002856ED">
        <w:rPr>
          <w:sz w:val="24"/>
          <w:szCs w:val="24"/>
          <w:lang w:val="en-US"/>
        </w:rPr>
        <w:t xml:space="preserve">., </w:t>
      </w:r>
      <w:r w:rsidRPr="00432A57">
        <w:rPr>
          <w:sz w:val="24"/>
          <w:szCs w:val="24"/>
        </w:rPr>
        <w:t>Надыкта</w:t>
      </w:r>
      <w:r w:rsidRPr="002856ED">
        <w:rPr>
          <w:sz w:val="24"/>
          <w:szCs w:val="24"/>
          <w:lang w:val="en-US"/>
        </w:rPr>
        <w:t xml:space="preserve"> </w:t>
      </w:r>
      <w:r w:rsidRPr="00432A57">
        <w:rPr>
          <w:sz w:val="24"/>
          <w:szCs w:val="24"/>
        </w:rPr>
        <w:t>В</w:t>
      </w:r>
      <w:r w:rsidRPr="002856ED">
        <w:rPr>
          <w:sz w:val="24"/>
          <w:szCs w:val="24"/>
          <w:lang w:val="en-US"/>
        </w:rPr>
        <w:t>.</w:t>
      </w:r>
      <w:r w:rsidRPr="00432A57">
        <w:rPr>
          <w:sz w:val="24"/>
          <w:szCs w:val="24"/>
        </w:rPr>
        <w:t>Д</w:t>
      </w:r>
      <w:r w:rsidRPr="002856ED">
        <w:rPr>
          <w:sz w:val="24"/>
          <w:szCs w:val="24"/>
          <w:lang w:val="en-US"/>
        </w:rPr>
        <w:t xml:space="preserve">. </w:t>
      </w:r>
      <w:r w:rsidRPr="00432A57">
        <w:rPr>
          <w:sz w:val="24"/>
          <w:szCs w:val="24"/>
        </w:rPr>
        <w:t>Желтая</w:t>
      </w:r>
      <w:r w:rsidRPr="002856ED">
        <w:rPr>
          <w:sz w:val="24"/>
          <w:szCs w:val="24"/>
          <w:lang w:val="en-US"/>
        </w:rPr>
        <w:t xml:space="preserve"> </w:t>
      </w:r>
      <w:r w:rsidRPr="00432A57">
        <w:rPr>
          <w:sz w:val="24"/>
          <w:szCs w:val="24"/>
        </w:rPr>
        <w:t>пятнистость</w:t>
      </w:r>
      <w:r w:rsidRPr="002856ED">
        <w:rPr>
          <w:sz w:val="24"/>
          <w:szCs w:val="24"/>
          <w:lang w:val="en-US"/>
        </w:rPr>
        <w:t xml:space="preserve"> </w:t>
      </w:r>
      <w:r w:rsidRPr="00432A57">
        <w:rPr>
          <w:sz w:val="24"/>
          <w:szCs w:val="24"/>
        </w:rPr>
        <w:t>листьев</w:t>
      </w:r>
      <w:r w:rsidRPr="002856ED">
        <w:rPr>
          <w:sz w:val="24"/>
          <w:szCs w:val="24"/>
          <w:lang w:val="en-US"/>
        </w:rPr>
        <w:t xml:space="preserve"> </w:t>
      </w:r>
      <w:r w:rsidRPr="00432A57">
        <w:rPr>
          <w:sz w:val="24"/>
          <w:szCs w:val="24"/>
        </w:rPr>
        <w:t>пшеницы</w:t>
      </w:r>
      <w:r w:rsidRPr="002856ED">
        <w:rPr>
          <w:sz w:val="24"/>
          <w:szCs w:val="24"/>
          <w:lang w:val="en-US"/>
        </w:rPr>
        <w:t xml:space="preserve"> (</w:t>
      </w:r>
      <w:r w:rsidRPr="00432A57">
        <w:rPr>
          <w:sz w:val="24"/>
          <w:szCs w:val="24"/>
        </w:rPr>
        <w:t>возбудитель</w:t>
      </w:r>
      <w:r w:rsidRPr="002856ED">
        <w:rPr>
          <w:sz w:val="24"/>
          <w:szCs w:val="24"/>
          <w:lang w:val="en-US"/>
        </w:rPr>
        <w:t xml:space="preserve"> </w:t>
      </w:r>
      <w:r w:rsidRPr="00432A57">
        <w:rPr>
          <w:sz w:val="24"/>
          <w:szCs w:val="24"/>
          <w:lang w:val="en-US"/>
        </w:rPr>
        <w:t>Pyrenophora</w:t>
      </w:r>
      <w:r w:rsidRPr="002856ED">
        <w:rPr>
          <w:sz w:val="24"/>
          <w:szCs w:val="24"/>
          <w:lang w:val="en-US"/>
        </w:rPr>
        <w:t xml:space="preserve"> </w:t>
      </w:r>
      <w:r w:rsidRPr="00432A57">
        <w:rPr>
          <w:sz w:val="24"/>
          <w:szCs w:val="24"/>
          <w:lang w:val="en-US"/>
        </w:rPr>
        <w:t>tritici</w:t>
      </w:r>
      <w:r w:rsidRPr="002856ED">
        <w:rPr>
          <w:sz w:val="24"/>
          <w:szCs w:val="24"/>
          <w:lang w:val="en-US"/>
        </w:rPr>
        <w:t>-</w:t>
      </w:r>
      <w:r w:rsidRPr="00432A57">
        <w:rPr>
          <w:sz w:val="24"/>
          <w:szCs w:val="24"/>
          <w:lang w:val="en-US"/>
        </w:rPr>
        <w:t>repentis</w:t>
      </w:r>
      <w:r w:rsidRPr="002856ED">
        <w:rPr>
          <w:sz w:val="24"/>
          <w:szCs w:val="24"/>
          <w:lang w:val="en-US"/>
        </w:rPr>
        <w:t xml:space="preserve"> (</w:t>
      </w:r>
      <w:r w:rsidRPr="00432A57">
        <w:rPr>
          <w:sz w:val="24"/>
          <w:szCs w:val="24"/>
          <w:lang w:val="en-US"/>
        </w:rPr>
        <w:t>Died</w:t>
      </w:r>
      <w:r w:rsidRPr="002856ED">
        <w:rPr>
          <w:sz w:val="24"/>
          <w:szCs w:val="24"/>
          <w:lang w:val="en-US"/>
        </w:rPr>
        <w:t xml:space="preserve">.) </w:t>
      </w:r>
      <w:r w:rsidRPr="00432A57">
        <w:rPr>
          <w:sz w:val="24"/>
          <w:szCs w:val="24"/>
          <w:lang w:val="en-US"/>
        </w:rPr>
        <w:t>Drechsler</w:t>
      </w:r>
      <w:r w:rsidRPr="002856ED">
        <w:rPr>
          <w:sz w:val="24"/>
          <w:szCs w:val="24"/>
          <w:lang w:val="en-US"/>
        </w:rPr>
        <w:t xml:space="preserve">):: </w:t>
      </w:r>
      <w:r w:rsidRPr="00432A57">
        <w:rPr>
          <w:sz w:val="24"/>
          <w:szCs w:val="24"/>
        </w:rPr>
        <w:t>Монография</w:t>
      </w:r>
      <w:r w:rsidRPr="002856ED">
        <w:rPr>
          <w:sz w:val="24"/>
          <w:szCs w:val="24"/>
          <w:lang w:val="en-US"/>
        </w:rPr>
        <w:t xml:space="preserve">, </w:t>
      </w:r>
      <w:r w:rsidRPr="00432A57">
        <w:rPr>
          <w:sz w:val="24"/>
          <w:szCs w:val="24"/>
        </w:rPr>
        <w:t>Москва</w:t>
      </w:r>
      <w:r w:rsidRPr="002856ED">
        <w:rPr>
          <w:sz w:val="24"/>
          <w:szCs w:val="24"/>
          <w:lang w:val="en-US"/>
        </w:rPr>
        <w:t xml:space="preserve">, </w:t>
      </w:r>
      <w:r w:rsidRPr="00432A57">
        <w:rPr>
          <w:sz w:val="24"/>
          <w:szCs w:val="24"/>
        </w:rPr>
        <w:t>ООО</w:t>
      </w:r>
      <w:r w:rsidRPr="002856ED">
        <w:rPr>
          <w:sz w:val="24"/>
          <w:szCs w:val="24"/>
          <w:lang w:val="en-US"/>
        </w:rPr>
        <w:t>"</w:t>
      </w:r>
      <w:r w:rsidRPr="00432A57">
        <w:rPr>
          <w:sz w:val="24"/>
          <w:szCs w:val="24"/>
        </w:rPr>
        <w:t>АМА</w:t>
      </w:r>
      <w:r w:rsidRPr="002856ED">
        <w:rPr>
          <w:sz w:val="24"/>
          <w:szCs w:val="24"/>
          <w:lang w:val="en-US"/>
        </w:rPr>
        <w:t>-</w:t>
      </w:r>
      <w:r w:rsidRPr="00432A57">
        <w:rPr>
          <w:sz w:val="24"/>
          <w:szCs w:val="24"/>
        </w:rPr>
        <w:t>ПРЕСС</w:t>
      </w:r>
      <w:r w:rsidRPr="002856ED">
        <w:rPr>
          <w:sz w:val="24"/>
          <w:szCs w:val="24"/>
          <w:lang w:val="en-US"/>
        </w:rPr>
        <w:t xml:space="preserve">", 2012. </w:t>
      </w:r>
      <w:r>
        <w:rPr>
          <w:sz w:val="24"/>
          <w:szCs w:val="24"/>
        </w:rPr>
        <w:t>С</w:t>
      </w:r>
      <w:r w:rsidRPr="002856ED">
        <w:rPr>
          <w:sz w:val="24"/>
          <w:szCs w:val="24"/>
          <w:lang w:val="en-US"/>
        </w:rPr>
        <w:t>. 62-82.</w:t>
      </w:r>
      <w:bookmarkStart w:id="0" w:name="_GoBack"/>
      <w:bookmarkEnd w:id="0"/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sz w:val="24"/>
          <w:szCs w:val="24"/>
          <w:lang w:val="en-US"/>
        </w:rPr>
      </w:pPr>
    </w:p>
    <w:p w:rsidR="00112BFF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jc w:val="center"/>
        <w:rPr>
          <w:rFonts w:cs="Times New Roman"/>
          <w:b/>
          <w:sz w:val="24"/>
          <w:szCs w:val="24"/>
          <w:lang w:val="en-US" w:eastAsia="ar-SA"/>
        </w:rPr>
      </w:pPr>
      <w:r>
        <w:rPr>
          <w:rFonts w:cs="Times New Roman"/>
          <w:b/>
          <w:sz w:val="24"/>
          <w:szCs w:val="24"/>
          <w:lang w:val="en-US" w:eastAsia="ar-SA"/>
        </w:rPr>
        <w:t>References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jc w:val="center"/>
        <w:rPr>
          <w:rFonts w:cs="Times New Roman"/>
          <w:b/>
          <w:sz w:val="24"/>
          <w:szCs w:val="24"/>
          <w:lang w:val="en-US" w:eastAsia="ar-SA"/>
        </w:rPr>
      </w:pP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1 Rees R.G., Platz G.J., Mayer R.J. Susceptibility of Australian wheats to P.tritici-repentis // Aust.J.Agric.Res.1987.-Vol.39.  P.141-151.</w:t>
      </w:r>
    </w:p>
    <w:p w:rsidR="00112BFF" w:rsidRPr="00662500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 xml:space="preserve">2 Hasanov B.V. Zheltaja pjatnistost' list'ev zlakov, vyzyvaemaja Pyrenophora tritici-repentis // Mikologija i fitopatologija. -  1988. - T. 22. - Vyp. 1.  </w:t>
      </w:r>
      <w:r w:rsidRPr="00662500">
        <w:rPr>
          <w:rFonts w:cs="Times New Roman"/>
          <w:sz w:val="24"/>
          <w:szCs w:val="24"/>
          <w:lang w:eastAsia="ar-SA"/>
        </w:rPr>
        <w:t>S. 78-84.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662500">
        <w:rPr>
          <w:rFonts w:cs="Times New Roman"/>
          <w:sz w:val="24"/>
          <w:szCs w:val="24"/>
          <w:lang w:eastAsia="ar-SA"/>
        </w:rPr>
        <w:t xml:space="preserve">3 Mihajlova L.A., Prigorovskaja T.I. Zheltaja pjatnistost' list'ev pshenicy - Pyrenophora   tritici-repentis // Mikologija i fitopatologija. - 2000. - T. 34. - Vyp.1.   </w:t>
      </w:r>
      <w:r w:rsidRPr="002856ED">
        <w:rPr>
          <w:rFonts w:cs="Times New Roman"/>
          <w:sz w:val="24"/>
          <w:szCs w:val="24"/>
          <w:lang w:val="en-US" w:eastAsia="ar-SA"/>
        </w:rPr>
        <w:t>S. 7-13.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 xml:space="preserve">4 Kremneva O.Ju., Volkova G.V. Pirenoforoz – opasnoe zabolevanie pshenicy // Zashhita i karantin rastenij. – 2007. - № 6. S. 45-46. 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 xml:space="preserve">5 Kremneva O.Ju. Volkova G.V. Zheltaja pjatnistost' list'ev pshenicy na Severnom Kavkaze / Zashhita i karantin rastenij. №10, 2011 g. S. 37-40. 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6 Vilkova N.A. Nauchnoe obosnovanie parametrov immunologicheskoj sistemy rastenij dlja sozdanija genotipov s gruppovoj i kompleksnoj ustojchivost'ju // Immunologicheskie metody povyshenija soprotivljaemosti agrocenozov k stressovym vozdejstvijam biogennogo haraktera. Nauchno-obosnovannye parametry konstruirovanija sortov s.-h. kul'tur. M., S.-P., RASHN, 2005. S. 8-17.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7 Van der Plank J.E. Horizontal (polygenic) and vertical (olygogenic) resistance against blight //  American Potato, 1966, v.43, №2.  R.43-52.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8 Anpilogova L.K., Shapovalova O.Ju., Levashova G.I. i dr. Teoreticheskie i metodologicheskie principy sozdanija rzhavchinoustojchivyh sortov pshenicy // Agrohimija, 2002, №5. S.77-88.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9 Wilcoxson R. D., Atif  A. H., Skowmand B. Slow rusting of wheat varieties in the field correlated with stem rust severity on detached leaves in the green house // Plant disease reporter, Beltsville, 1974, v. 58, №12. R. 1085-1087.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10 Kovalenko E.D., Kiseleva M.I., Shherbik A.A., Bokkel'man H. Ocenka ustojchivosti obrazcov jarovoj mjagkoj pshenicy k vozbuditeljam naibolee opasnyh boleznej // Jubilejnyj sbornik trudov «50 let na  strazhe prodovol'stvennoj bezopasnosti strany», RASHN, VNIIF. Bol'shie Vjazemy, 2008. S.281-288.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11 Makarov A.A., Kovalenko E.D., Solomatin D.A., Matorina N.M. Metody polevoj i laboratornoj ocenki nespecificheskoj ustojchivosti rastenij k boleznjam. Tipy ustojchivosti rastenij k boleznjam // Materialy nauchnogo seminara. RASHN, VIZR, Innovacionnyj centr zashhity rastenij. S.-P., 2003. S.17-24.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12 Makarov A.A., Solomatin D.A., Strizhekozin Ju.A. Laboratornyj metod vyjavlenija chastichnoj (rasonespecificheskoj) ustojchivosti pshenicy k buroj rzhavchine //  Metodicheskie rekomendacii po zashhite rastenij. RASHN, VIZR, S.-P., 1998. S.148-152.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13 Afanasenko O.S. Selekcionnaja cennost' specificheskoj i nespecificheskoj ustojchivosti zernovyh kul'tur k gemibiotrofnym patogenam. Tipy ustojchivosti rastenij k boleznjam // Materialy nauchnogo seminara. RASHN, VIZR, Innovacionnyj centr zashhity rastenij. S.-P.,  2003. S. 25-32.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 xml:space="preserve">14 Steffenson B.J. Investigation on Pyrenophora teres f.teres, the cause of net biotch of barley: patotypes, host resistance, yield loss, and comparative epidemiology to Rhynchosporium secalis by time series analysis // Ph.D.Thesis. University of California Danis, 1988. R. 211. 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15 Kremneva O.Ju., Volkova G.V.  Struktura populjacij Pyrenophora tritici-repentis na Severnom Kavkaze po virulentnosti i morfologo-kul'tural'nym priznakam // Mikologija i fitopatologija. – 2007. - № 4. S. 356-361.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16 Luz W.C., Hosfard R.M. Twelve Pyrenophora trichostoma races for virulence of wheat in Central Plains of North America // Phytopathology, 1980, v.79, №12. R.1193-1196.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17 Lamari L., Strelkov S.E., Yahyaoni A. et.al. The identification of two new races of Pyrenophora tritici-repentis from the host center of diversity confirms a one-to-one relationship in tan spot of wheat // Phytopathology, v.93. 2003. R.391-396.</w:t>
      </w:r>
    </w:p>
    <w:p w:rsidR="00112BFF" w:rsidRPr="002856ED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val="en-US"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>18 Šarova J. Incidence of wheat leaf spot pathogens in the Czech Republic // Cereal Research Communication. v.31, 2003. R.145-151.</w:t>
      </w:r>
    </w:p>
    <w:p w:rsidR="00112BFF" w:rsidRPr="00662500" w:rsidRDefault="00112BFF" w:rsidP="00662500">
      <w:pPr>
        <w:pStyle w:val="ListParagraph"/>
        <w:tabs>
          <w:tab w:val="left" w:pos="567"/>
        </w:tabs>
        <w:spacing w:line="240" w:lineRule="auto"/>
        <w:ind w:left="0" w:firstLine="540"/>
        <w:rPr>
          <w:rFonts w:cs="Times New Roman"/>
          <w:sz w:val="24"/>
          <w:szCs w:val="24"/>
          <w:lang w:eastAsia="ar-SA"/>
        </w:rPr>
      </w:pPr>
      <w:r w:rsidRPr="002856ED">
        <w:rPr>
          <w:rFonts w:cs="Times New Roman"/>
          <w:sz w:val="24"/>
          <w:szCs w:val="24"/>
          <w:lang w:val="en-US" w:eastAsia="ar-SA"/>
        </w:rPr>
        <w:t xml:space="preserve">19 Volkova G.V., Kremneva O.Ju., Andronova A.E., Nadykta V.D. Zheltaja pjatnistost' list'ev pshenicy (vozbuditel' Pyrenophora tritici-repentis (Died.) </w:t>
      </w:r>
      <w:r w:rsidRPr="00662500">
        <w:rPr>
          <w:rFonts w:cs="Times New Roman"/>
          <w:sz w:val="24"/>
          <w:szCs w:val="24"/>
          <w:lang w:eastAsia="ar-SA"/>
        </w:rPr>
        <w:t>Drechsler):: Monografija, Moskva, OOO"AMA-PRESS", 2012. S. 62-82.</w:t>
      </w:r>
    </w:p>
    <w:sectPr w:rsidR="00112BFF" w:rsidRPr="00662500" w:rsidSect="00F21011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BFF" w:rsidRDefault="00112BFF" w:rsidP="00C758E2">
      <w:pPr>
        <w:spacing w:line="240" w:lineRule="auto"/>
      </w:pPr>
      <w:r>
        <w:separator/>
      </w:r>
    </w:p>
  </w:endnote>
  <w:endnote w:type="continuationSeparator" w:id="1">
    <w:p w:rsidR="00112BFF" w:rsidRDefault="00112BFF" w:rsidP="00C758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BFF" w:rsidRPr="00D70010" w:rsidRDefault="00112BFF" w:rsidP="00D70010">
    <w:pPr>
      <w:pStyle w:val="Footer"/>
      <w:ind w:firstLine="0"/>
      <w:rPr>
        <w:lang w:val="en-US"/>
      </w:rPr>
    </w:pPr>
    <w:r w:rsidRPr="00BF4728">
      <w:rPr>
        <w:rFonts w:cs="Times New Roman"/>
        <w:sz w:val="24"/>
        <w:szCs w:val="24"/>
      </w:rPr>
      <w:t>http://ej.kubagro.ru/2013/07/pdf/</w:t>
    </w:r>
    <w:r>
      <w:rPr>
        <w:sz w:val="24"/>
        <w:szCs w:val="24"/>
        <w:lang w:val="en-US"/>
      </w:rPr>
      <w:t>116</w:t>
    </w:r>
    <w:r w:rsidRPr="00BF4728">
      <w:rPr>
        <w:rFonts w:cs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BFF" w:rsidRDefault="00112BFF" w:rsidP="00C758E2">
      <w:pPr>
        <w:spacing w:line="240" w:lineRule="auto"/>
      </w:pPr>
      <w:r>
        <w:separator/>
      </w:r>
    </w:p>
  </w:footnote>
  <w:footnote w:type="continuationSeparator" w:id="1">
    <w:p w:rsidR="00112BFF" w:rsidRDefault="00112BFF" w:rsidP="00C758E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BFF" w:rsidRDefault="00112BFF" w:rsidP="00C52994">
    <w:pPr>
      <w:pStyle w:val="Header"/>
      <w:framePr w:wrap="around" w:vAnchor="text" w:hAnchor="margin" w:xAlign="right" w:y="1"/>
      <w:rPr>
        <w:rStyle w:val="PageNumber"/>
        <w:rFonts w:cs="Tahoma"/>
      </w:rPr>
    </w:pPr>
    <w:r>
      <w:rPr>
        <w:rStyle w:val="PageNumber"/>
        <w:rFonts w:cs="Tahoma"/>
      </w:rPr>
      <w:fldChar w:fldCharType="begin"/>
    </w:r>
    <w:r>
      <w:rPr>
        <w:rStyle w:val="PageNumber"/>
        <w:rFonts w:cs="Tahoma"/>
      </w:rPr>
      <w:instrText xml:space="preserve">PAGE  </w:instrText>
    </w:r>
    <w:r>
      <w:rPr>
        <w:rStyle w:val="PageNumber"/>
        <w:rFonts w:cs="Tahoma"/>
      </w:rPr>
      <w:fldChar w:fldCharType="end"/>
    </w:r>
  </w:p>
  <w:p w:rsidR="00112BFF" w:rsidRDefault="00112BFF" w:rsidP="00ED69F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BFF" w:rsidRDefault="00112BFF" w:rsidP="00C52994">
    <w:pPr>
      <w:pStyle w:val="Header"/>
      <w:framePr w:wrap="around" w:vAnchor="text" w:hAnchor="margin" w:xAlign="right" w:y="1"/>
      <w:rPr>
        <w:rStyle w:val="PageNumber"/>
        <w:rFonts w:cs="Tahoma"/>
      </w:rPr>
    </w:pPr>
    <w:r>
      <w:rPr>
        <w:rStyle w:val="PageNumber"/>
        <w:rFonts w:cs="Tahoma"/>
      </w:rPr>
      <w:fldChar w:fldCharType="begin"/>
    </w:r>
    <w:r>
      <w:rPr>
        <w:rStyle w:val="PageNumber"/>
        <w:rFonts w:cs="Tahoma"/>
      </w:rPr>
      <w:instrText xml:space="preserve">PAGE  </w:instrText>
    </w:r>
    <w:r>
      <w:rPr>
        <w:rStyle w:val="PageNumber"/>
        <w:rFonts w:cs="Tahoma"/>
      </w:rPr>
      <w:fldChar w:fldCharType="separate"/>
    </w:r>
    <w:r>
      <w:rPr>
        <w:rStyle w:val="PageNumber"/>
        <w:rFonts w:cs="Tahoma"/>
        <w:noProof/>
      </w:rPr>
      <w:t>11</w:t>
    </w:r>
    <w:r>
      <w:rPr>
        <w:rStyle w:val="PageNumber"/>
        <w:rFonts w:cs="Tahoma"/>
      </w:rPr>
      <w:fldChar w:fldCharType="end"/>
    </w:r>
  </w:p>
  <w:p w:rsidR="00112BFF" w:rsidRPr="00ED69FB" w:rsidRDefault="00112BFF" w:rsidP="00ED69FB">
    <w:pPr>
      <w:pStyle w:val="Header"/>
      <w:ind w:right="360" w:firstLine="0"/>
      <w:rPr>
        <w:lang w:val="en-US"/>
      </w:rPr>
    </w:pPr>
    <w:r w:rsidRPr="001E4B6D">
      <w:rPr>
        <w:rFonts w:cs="Times New Roman"/>
        <w:color w:val="000000"/>
        <w:sz w:val="24"/>
        <w:szCs w:val="24"/>
      </w:rPr>
      <w:t>Научный журнал КубГАУ, №</w:t>
    </w:r>
    <w:r w:rsidRPr="001E4B6D">
      <w:rPr>
        <w:rFonts w:cs="Times New Roman"/>
        <w:color w:val="000000"/>
        <w:sz w:val="24"/>
        <w:szCs w:val="24"/>
        <w:lang w:val="en-US"/>
      </w:rPr>
      <w:t>91</w:t>
    </w:r>
    <w:r w:rsidRPr="001E4B6D">
      <w:rPr>
        <w:rFonts w:cs="Times New Roman"/>
        <w:color w:val="000000"/>
        <w:sz w:val="24"/>
        <w:szCs w:val="24"/>
      </w:rPr>
      <w:t>(0</w:t>
    </w:r>
    <w:r w:rsidRPr="001E4B6D">
      <w:rPr>
        <w:rFonts w:cs="Times New Roman"/>
        <w:color w:val="000000"/>
        <w:sz w:val="24"/>
        <w:szCs w:val="24"/>
        <w:lang w:val="en-US"/>
      </w:rPr>
      <w:t>7</w:t>
    </w:r>
    <w:r w:rsidRPr="001E4B6D">
      <w:rPr>
        <w:rFonts w:cs="Times New Roman"/>
        <w:color w:val="000000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B64CC"/>
    <w:multiLevelType w:val="hybridMultilevel"/>
    <w:tmpl w:val="20C8FEA4"/>
    <w:lvl w:ilvl="0" w:tplc="0F6AAF64">
      <w:start w:val="1"/>
      <w:numFmt w:val="decimal"/>
      <w:lvlText w:val="%1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221232FD"/>
    <w:multiLevelType w:val="hybridMultilevel"/>
    <w:tmpl w:val="27F67674"/>
    <w:lvl w:ilvl="0" w:tplc="95182DE6">
      <w:start w:val="1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DE086B"/>
    <w:multiLevelType w:val="hybridMultilevel"/>
    <w:tmpl w:val="3C32C712"/>
    <w:lvl w:ilvl="0" w:tplc="1D4060CE">
      <w:start w:val="8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FA3184D"/>
    <w:multiLevelType w:val="hybridMultilevel"/>
    <w:tmpl w:val="BCD49DA4"/>
    <w:lvl w:ilvl="0" w:tplc="F77AC1EA">
      <w:start w:val="1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CB3DFC"/>
    <w:multiLevelType w:val="hybridMultilevel"/>
    <w:tmpl w:val="F27E865A"/>
    <w:lvl w:ilvl="0" w:tplc="76E813F4">
      <w:start w:val="17"/>
      <w:numFmt w:val="decimal"/>
      <w:lvlText w:val="%1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56136D1A"/>
    <w:multiLevelType w:val="hybridMultilevel"/>
    <w:tmpl w:val="5B869DCE"/>
    <w:lvl w:ilvl="0" w:tplc="E3361DCC">
      <w:start w:val="16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867"/>
    <w:rsid w:val="00111713"/>
    <w:rsid w:val="00112BFF"/>
    <w:rsid w:val="001E4B6D"/>
    <w:rsid w:val="00247E6A"/>
    <w:rsid w:val="00255729"/>
    <w:rsid w:val="002856ED"/>
    <w:rsid w:val="00332B20"/>
    <w:rsid w:val="00383D07"/>
    <w:rsid w:val="0038518A"/>
    <w:rsid w:val="00396537"/>
    <w:rsid w:val="003A08EA"/>
    <w:rsid w:val="00432A57"/>
    <w:rsid w:val="00464FE4"/>
    <w:rsid w:val="004B3355"/>
    <w:rsid w:val="004E33C9"/>
    <w:rsid w:val="004F36DA"/>
    <w:rsid w:val="0050404E"/>
    <w:rsid w:val="00505AF1"/>
    <w:rsid w:val="00537872"/>
    <w:rsid w:val="005B4EE8"/>
    <w:rsid w:val="00662500"/>
    <w:rsid w:val="006D79AE"/>
    <w:rsid w:val="00794F58"/>
    <w:rsid w:val="007F4BEA"/>
    <w:rsid w:val="00844A6B"/>
    <w:rsid w:val="008F6735"/>
    <w:rsid w:val="00933323"/>
    <w:rsid w:val="00935156"/>
    <w:rsid w:val="00942E8C"/>
    <w:rsid w:val="00994D9E"/>
    <w:rsid w:val="009D4E8A"/>
    <w:rsid w:val="009E0CB8"/>
    <w:rsid w:val="00A22867"/>
    <w:rsid w:val="00A2363E"/>
    <w:rsid w:val="00A45570"/>
    <w:rsid w:val="00B21208"/>
    <w:rsid w:val="00B666E7"/>
    <w:rsid w:val="00B7450B"/>
    <w:rsid w:val="00B8558B"/>
    <w:rsid w:val="00BF4728"/>
    <w:rsid w:val="00C17C10"/>
    <w:rsid w:val="00C42808"/>
    <w:rsid w:val="00C52994"/>
    <w:rsid w:val="00C60B96"/>
    <w:rsid w:val="00C758E2"/>
    <w:rsid w:val="00CA4CEC"/>
    <w:rsid w:val="00CC6CAC"/>
    <w:rsid w:val="00D54484"/>
    <w:rsid w:val="00D70010"/>
    <w:rsid w:val="00DA64A8"/>
    <w:rsid w:val="00DB6D4E"/>
    <w:rsid w:val="00E00721"/>
    <w:rsid w:val="00E13644"/>
    <w:rsid w:val="00E97EF7"/>
    <w:rsid w:val="00ED69FB"/>
    <w:rsid w:val="00EF2991"/>
    <w:rsid w:val="00F025FB"/>
    <w:rsid w:val="00F21011"/>
    <w:rsid w:val="00F5309C"/>
    <w:rsid w:val="00FB46BE"/>
    <w:rsid w:val="00FE0A4E"/>
    <w:rsid w:val="00FE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156"/>
    <w:pPr>
      <w:spacing w:line="360" w:lineRule="auto"/>
      <w:ind w:firstLine="709"/>
      <w:jc w:val="both"/>
    </w:pPr>
    <w:rPr>
      <w:rFonts w:ascii="Times New Roman" w:hAnsi="Times New Roman" w:cs="Tahoma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5156"/>
    <w:pPr>
      <w:ind w:left="720"/>
      <w:contextualSpacing/>
    </w:pPr>
  </w:style>
  <w:style w:type="paragraph" w:customStyle="1" w:styleId="Standard">
    <w:name w:val="Standard"/>
    <w:uiPriority w:val="99"/>
    <w:rsid w:val="00E97EF7"/>
    <w:pPr>
      <w:widowControl w:val="0"/>
      <w:suppressAutoHyphens/>
      <w:textAlignment w:val="baseline"/>
    </w:pPr>
    <w:rPr>
      <w:rFonts w:ascii="Times New Roman" w:hAnsi="Times New Roman"/>
      <w:color w:val="000000"/>
      <w:kern w:val="1"/>
      <w:sz w:val="24"/>
      <w:szCs w:val="24"/>
      <w:lang w:val="en-US" w:eastAsia="en-US"/>
    </w:rPr>
  </w:style>
  <w:style w:type="character" w:customStyle="1" w:styleId="hps">
    <w:name w:val="hps"/>
    <w:basedOn w:val="DefaultParagraphFont"/>
    <w:uiPriority w:val="99"/>
    <w:rsid w:val="00E97EF7"/>
    <w:rPr>
      <w:rFonts w:cs="Times New Roman"/>
    </w:rPr>
  </w:style>
  <w:style w:type="character" w:customStyle="1" w:styleId="hpsalt-edited">
    <w:name w:val="hps alt-edited"/>
    <w:basedOn w:val="DefaultParagraphFont"/>
    <w:uiPriority w:val="99"/>
    <w:rsid w:val="00E97EF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758E2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758E2"/>
    <w:rPr>
      <w:rFonts w:ascii="Times New Roman" w:hAnsi="Times New Roman" w:cs="Tahoma"/>
      <w:sz w:val="28"/>
      <w:szCs w:val="28"/>
    </w:rPr>
  </w:style>
  <w:style w:type="paragraph" w:styleId="Footer">
    <w:name w:val="footer"/>
    <w:basedOn w:val="Normal"/>
    <w:link w:val="FooterChar"/>
    <w:uiPriority w:val="99"/>
    <w:rsid w:val="00C758E2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758E2"/>
    <w:rPr>
      <w:rFonts w:ascii="Times New Roman" w:hAnsi="Times New Roman" w:cs="Tahoma"/>
      <w:sz w:val="28"/>
      <w:szCs w:val="28"/>
    </w:rPr>
  </w:style>
  <w:style w:type="table" w:styleId="TableGrid">
    <w:name w:val="Table Grid"/>
    <w:basedOn w:val="TableNormal"/>
    <w:uiPriority w:val="99"/>
    <w:rsid w:val="00FB46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ED69F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436</TotalTime>
  <Pages>11</Pages>
  <Words>3283</Words>
  <Characters>18719</Characters>
  <Application>Microsoft Office Outlook</Application>
  <DocSecurity>0</DocSecurity>
  <Lines>0</Lines>
  <Paragraphs>0</Paragraphs>
  <ScaleCrop>false</ScaleCrop>
  <Company>VNIIBZR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VG</dc:creator>
  <cp:keywords/>
  <dc:description/>
  <cp:lastModifiedBy>admin</cp:lastModifiedBy>
  <cp:revision>19</cp:revision>
  <dcterms:created xsi:type="dcterms:W3CDTF">2013-06-19T07:45:00Z</dcterms:created>
  <dcterms:modified xsi:type="dcterms:W3CDTF">2013-09-26T11:13:00Z</dcterms:modified>
</cp:coreProperties>
</file>