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9"/>
        <w:gridCol w:w="4637"/>
      </w:tblGrid>
      <w:tr w:rsidR="00CA4A7E" w:rsidRPr="00BD0637" w:rsidTr="00A209DD">
        <w:trPr>
          <w:trHeight w:val="1247"/>
        </w:trPr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 xml:space="preserve">УДК 636,5;5.088 </w:t>
            </w:r>
          </w:p>
          <w:p w:rsidR="00CA4A7E" w:rsidRPr="00BD0637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b/>
                <w:sz w:val="20"/>
                <w:szCs w:val="20"/>
              </w:rPr>
              <w:t>ПОВЫШЕНИЕ УСТОЙЧИВОСТИ ПТИЦЫ К ПУЛЛОРОЗУ ВОЗДЕЙСТВИЕМ ЛУЧИСТОЙ ЭНЕРГИИ</w:t>
            </w:r>
          </w:p>
        </w:tc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636.5, 5.088 </w:t>
            </w:r>
          </w:p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ENHANCING THE STABILITY OF THE BIRDS TO PULLOROZU INFLUENCE OF RADIANT ENERGY</w:t>
            </w:r>
          </w:p>
        </w:tc>
      </w:tr>
      <w:tr w:rsidR="00CA4A7E" w:rsidRPr="00BD0637" w:rsidTr="00A209DD"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Тохтиев Тотраз Аликович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к.с.-х.н., доцент</w:t>
            </w:r>
          </w:p>
        </w:tc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Tohtiev Totraz Alikovich</w:t>
            </w:r>
          </w:p>
          <w:p w:rsidR="00CA4A7E" w:rsidRPr="00C1472C" w:rsidRDefault="00CA4A7E" w:rsidP="00F05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</w:tr>
      <w:tr w:rsidR="00CA4A7E" w:rsidRPr="00BD0637" w:rsidTr="00F0516D">
        <w:trPr>
          <w:trHeight w:val="265"/>
        </w:trPr>
        <w:tc>
          <w:tcPr>
            <w:tcW w:w="4788" w:type="dxa"/>
          </w:tcPr>
          <w:p w:rsidR="00CA4A7E" w:rsidRPr="00F0516D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A4A7E" w:rsidRPr="00BD0637" w:rsidTr="00A209DD">
        <w:trPr>
          <w:trHeight w:val="876"/>
        </w:trPr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Мамукаев Матвей Николаевич – заслуженный деятель науки РСО-Алания, д.с.-х.н., профессор</w:t>
            </w:r>
          </w:p>
        </w:tc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Mamukaev Matvey Nikolayevich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Honored Worker of Science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Republic of North Ossetia-Alania, Dr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.Sci.A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rofessor                                                                                                                                                     </w:t>
            </w:r>
          </w:p>
        </w:tc>
      </w:tr>
      <w:tr w:rsidR="00CA4A7E" w:rsidRPr="00BD0637" w:rsidTr="00A209DD"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Арсагов Вадим Анатольевич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к.б.н., доцент</w:t>
            </w:r>
          </w:p>
        </w:tc>
        <w:tc>
          <w:tcPr>
            <w:tcW w:w="4788" w:type="dxa"/>
          </w:tcPr>
          <w:p w:rsidR="00CA4A7E" w:rsidRDefault="00CA4A7E" w:rsidP="00F05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Arsagov Vadim Anatolievi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</w:p>
          <w:p w:rsidR="00CA4A7E" w:rsidRPr="00C1472C" w:rsidRDefault="00CA4A7E" w:rsidP="00F05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Cand.Agr.Sci.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5446CC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</w:t>
            </w:r>
          </w:p>
        </w:tc>
      </w:tr>
      <w:tr w:rsidR="00CA4A7E" w:rsidRPr="00BD0637" w:rsidTr="00A209DD"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A4A7E" w:rsidRPr="00BD0637" w:rsidTr="00A209DD"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Машенцева Дарья Валерьевна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ст</w:t>
            </w:r>
            <w:r>
              <w:rPr>
                <w:rFonts w:ascii="Times New Roman" w:hAnsi="Times New Roman"/>
                <w:sz w:val="20"/>
                <w:szCs w:val="20"/>
              </w:rPr>
              <w:t>удент</w:t>
            </w:r>
            <w:r w:rsidRPr="00C1472C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472C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урса</w:t>
            </w:r>
            <w:r w:rsidRPr="00C1472C">
              <w:rPr>
                <w:rFonts w:ascii="Times New Roman" w:hAnsi="Times New Roman"/>
                <w:sz w:val="20"/>
                <w:szCs w:val="20"/>
              </w:rPr>
              <w:t xml:space="preserve"> ф</w:t>
            </w:r>
            <w:r>
              <w:rPr>
                <w:rFonts w:ascii="Times New Roman" w:hAnsi="Times New Roman"/>
                <w:sz w:val="20"/>
                <w:szCs w:val="20"/>
              </w:rPr>
              <w:t>акультет</w:t>
            </w:r>
            <w:r w:rsidRPr="00C1472C">
              <w:rPr>
                <w:rFonts w:ascii="Times New Roman" w:hAnsi="Times New Roman"/>
                <w:sz w:val="20"/>
                <w:szCs w:val="20"/>
              </w:rPr>
              <w:t xml:space="preserve">а ветмедицины и ветсанэкспертизы </w:t>
            </w:r>
          </w:p>
        </w:tc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Mashentseva Daria Valerievna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student of the 4</w:t>
            </w:r>
            <w:r w:rsidRPr="00F0516D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year of the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veterinary medicine and veterinary sanitary inspection</w:t>
            </w:r>
          </w:p>
        </w:tc>
      </w:tr>
      <w:tr w:rsidR="00CA4A7E" w:rsidRPr="00BD0637" w:rsidTr="00A209DD"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1472C">
              <w:rPr>
                <w:rFonts w:ascii="Times New Roman" w:hAnsi="Times New Roman"/>
                <w:i/>
                <w:sz w:val="20"/>
                <w:szCs w:val="20"/>
              </w:rPr>
              <w:t>Горский государственный аграрный уни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верситет, г.Владикавказ, Россия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В статье приводятся материалы исследований жизнеспособности цыплят-бройлеров в неблагополучном очаге по пуллорозу при воздействии на эмбрионы и суточных цыплят лучистой энергией, результаты содержания и активности лизоцима, бактерицидной активности лизоцима сыворотки крови относительно тест культуры, общей жизнеспособности и выживаемости птицы при пу</w:t>
            </w:r>
            <w:r>
              <w:rPr>
                <w:rFonts w:ascii="Times New Roman" w:hAnsi="Times New Roman"/>
                <w:sz w:val="20"/>
                <w:szCs w:val="20"/>
              </w:rPr>
              <w:t>ллорозе в неблагополучном очаге</w:t>
            </w:r>
          </w:p>
        </w:tc>
        <w:tc>
          <w:tcPr>
            <w:tcW w:w="4788" w:type="dxa"/>
          </w:tcPr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Gorsky State Agrarian University, </w:t>
            </w:r>
            <w:bookmarkStart w:id="0" w:name="_GoBack"/>
            <w:bookmarkEnd w:id="0"/>
            <w:r w:rsidRPr="00C1472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Vladikavkaz, Russia</w:t>
            </w:r>
          </w:p>
          <w:p w:rsidR="00CA4A7E" w:rsidRDefault="00CA4A7E" w:rsidP="00BD063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research materials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viability of broiler chickens in bad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conditions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F051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pullorosis 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when exposed embryos and day-old chicks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radiant energy, the results of the content and lysozyme activity, bactericidal activity of serum lysozyme in relation to the test culture, the overall viability and survival of the birds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51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pullorosis 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bad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conditions</w:t>
            </w:r>
          </w:p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A4A7E" w:rsidRPr="00BD0637" w:rsidTr="00A209DD">
        <w:tc>
          <w:tcPr>
            <w:tcW w:w="4788" w:type="dxa"/>
          </w:tcPr>
          <w:p w:rsidR="00CA4A7E" w:rsidRPr="00F0516D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A4A7E" w:rsidRPr="00BD0637" w:rsidTr="00A209DD">
        <w:tc>
          <w:tcPr>
            <w:tcW w:w="4788" w:type="dxa"/>
          </w:tcPr>
          <w:p w:rsidR="00CA4A7E" w:rsidRPr="00C1472C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472C">
              <w:rPr>
                <w:rFonts w:ascii="Times New Roman" w:hAnsi="Times New Roman"/>
                <w:sz w:val="20"/>
                <w:szCs w:val="20"/>
              </w:rPr>
              <w:t>Ключевые слова: ЛУЧИСТАЯ ЭНЕРГИЯ, ЭМБРИОНЫ, ЦЫПЛЯТА-БРОЙЛЕРЫ, ЛИЗОЦИМ, ТЕСТ КУЛЬТУРЫ, ЗАБОЛЕВАЕМОСТЬ, ЛЕТ</w:t>
            </w:r>
            <w:r>
              <w:rPr>
                <w:rFonts w:ascii="Times New Roman" w:hAnsi="Times New Roman"/>
                <w:sz w:val="20"/>
                <w:szCs w:val="20"/>
              </w:rPr>
              <w:t>АЛЬНОСТЬ,  РЕАКЦИЯ АГГЛЮТИНАЦИИ</w:t>
            </w:r>
          </w:p>
        </w:tc>
        <w:tc>
          <w:tcPr>
            <w:tcW w:w="4788" w:type="dxa"/>
          </w:tcPr>
          <w:p w:rsidR="00CA4A7E" w:rsidRPr="00F0516D" w:rsidRDefault="00CA4A7E" w:rsidP="00BD0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RADIANT ENERGY, EMBRYOS, CHICKENS-BROYLERS, LYSOZYME, TEST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VARIETY</w:t>
            </w:r>
            <w:r w:rsidRPr="00C1472C">
              <w:rPr>
                <w:rFonts w:ascii="Times New Roman" w:hAnsi="Times New Roman"/>
                <w:sz w:val="20"/>
                <w:szCs w:val="20"/>
                <w:lang w:val="en-US"/>
              </w:rPr>
              <w:t>, MORB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IDITY, MORTALITY, AGGLUTINATION</w:t>
            </w:r>
          </w:p>
        </w:tc>
      </w:tr>
    </w:tbl>
    <w:p w:rsidR="00CA4A7E" w:rsidRPr="00952FB9" w:rsidRDefault="00CA4A7E" w:rsidP="00557714">
      <w:pPr>
        <w:rPr>
          <w:rFonts w:ascii="Times New Roman" w:hAnsi="Times New Roman"/>
          <w:szCs w:val="28"/>
          <w:lang w:val="en-US"/>
        </w:rPr>
      </w:pPr>
    </w:p>
    <w:p w:rsidR="00CA4A7E" w:rsidRPr="005257E5" w:rsidRDefault="00CA4A7E" w:rsidP="00DD6B4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:</w:t>
      </w:r>
    </w:p>
    <w:p w:rsidR="00CA4A7E" w:rsidRPr="00557714" w:rsidRDefault="00CA4A7E" w:rsidP="003C518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Мясо и мясопродукты являются высокоценными продуктами питания человека, что связано с высокой необходимостью в обеспечении потребностей организма белками животного происхождения а также  жирами, углеводами, витаминами и макро- и микроэлементами.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 xml:space="preserve">Из продуктов животного происхождения мясо птицы и яйца занимают одно из ведущих мест в обеспечении полноценного питания. В начале 2000 годов на душу населения производство мяса птицы составило </w:t>
      </w:r>
      <w:smartTag w:uri="urn:schemas-microsoft-com:office:smarttags" w:element="metricconverter">
        <w:smartTagPr>
          <w:attr w:name="ProductID" w:val="2 г"/>
        </w:smartTagPr>
        <w:r w:rsidRPr="00557714">
          <w:rPr>
            <w:rFonts w:ascii="Times New Roman" w:hAnsi="Times New Roman"/>
            <w:sz w:val="28"/>
            <w:szCs w:val="28"/>
          </w:rPr>
          <w:t>6,7 кг</w:t>
        </w:r>
      </w:smartTag>
      <w:r w:rsidRPr="00557714">
        <w:rPr>
          <w:rFonts w:ascii="Times New Roman" w:hAnsi="Times New Roman"/>
          <w:sz w:val="28"/>
          <w:szCs w:val="28"/>
        </w:rPr>
        <w:t xml:space="preserve">., яиц 244 шт. в то время как в развитых странах производство мяса птицы на душу населения составляет от 20 до </w:t>
      </w:r>
      <w:smartTag w:uri="urn:schemas-microsoft-com:office:smarttags" w:element="metricconverter">
        <w:smartTagPr>
          <w:attr w:name="ProductID" w:val="2 г"/>
        </w:smartTagPr>
        <w:r w:rsidRPr="00557714">
          <w:rPr>
            <w:rFonts w:ascii="Times New Roman" w:hAnsi="Times New Roman"/>
            <w:sz w:val="28"/>
            <w:szCs w:val="28"/>
          </w:rPr>
          <w:t>50 кг</w:t>
        </w:r>
      </w:smartTag>
      <w:r w:rsidRPr="0055771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В связи со сложившейся обстановкой наряду с селекционной работой в птицеводстве с целью выведения высокопродуктивных кроссов птицы, организацией полноценного кормления, созданием комфортных условий окружающей среды, актуальным является разработка современных технологий, обеспечивающие реализацию высоких производственных показателей без повышения себестоимости продукции.</w:t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Общеизвестно, что реализация высоких продуктивных качеств птицы возможно лишь при создании благополучных стад птицы относительно болезней, как заразной, так и незаразной этиологии.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Среди болезней птицы пуллороз – является одним из распространенных  нозологических единиц, наносящий огромный экономический ущерб, в связи с чем поиск средств и методов повышения жизнеспособности птицы к пуллорозу является актуальной проблемой ветеринарной науки.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Для повышения жизнеспособности  цыплят-бройлеров в практике птицеводства применяется целый ряд методов, однако применение энергии кванта света с целью повышения жизнеспособности к пуллорозу, по нашему мнению является актуальной.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 xml:space="preserve">Использование лучистой энергии в различных областях биологии, медицине и ветеринарной практике нашло широкое применение </w:t>
      </w:r>
      <w:r w:rsidRPr="005257E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9;4;1;8;2;5;6</w:t>
      </w:r>
      <w:r w:rsidRPr="005257E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Исследованиями ряда ав</w:t>
      </w:r>
      <w:r>
        <w:rPr>
          <w:rFonts w:ascii="Times New Roman" w:hAnsi="Times New Roman"/>
          <w:sz w:val="28"/>
          <w:szCs w:val="28"/>
        </w:rPr>
        <w:t xml:space="preserve">торов </w:t>
      </w:r>
      <w:r w:rsidRPr="005257E5">
        <w:rPr>
          <w:rFonts w:ascii="Times New Roman" w:hAnsi="Times New Roman"/>
          <w:sz w:val="28"/>
          <w:szCs w:val="28"/>
        </w:rPr>
        <w:t>[7</w:t>
      </w:r>
      <w:r>
        <w:rPr>
          <w:rFonts w:ascii="Times New Roman" w:hAnsi="Times New Roman"/>
          <w:sz w:val="28"/>
          <w:szCs w:val="28"/>
        </w:rPr>
        <w:t>;2</w:t>
      </w:r>
      <w:r w:rsidRPr="005257E5">
        <w:rPr>
          <w:rFonts w:ascii="Times New Roman" w:hAnsi="Times New Roman"/>
          <w:sz w:val="28"/>
          <w:szCs w:val="28"/>
        </w:rPr>
        <w:t>]</w:t>
      </w:r>
      <w:r w:rsidRPr="00557714">
        <w:rPr>
          <w:rFonts w:ascii="Times New Roman" w:hAnsi="Times New Roman"/>
          <w:sz w:val="28"/>
          <w:szCs w:val="28"/>
        </w:rPr>
        <w:t xml:space="preserve">, установлено, что светолазерные воздействия повышают жизнеспособность птицы в онтогенезе. В этой связи большой научно практический интерес представляет изучение влияния лучистой энергии на жизнеспособность цыплят-бройлеров контактирующий с возбудителем пуллороза птиц </w:t>
      </w:r>
      <w:r w:rsidRPr="00557714">
        <w:rPr>
          <w:rFonts w:ascii="Times New Roman" w:hAnsi="Times New Roman"/>
          <w:sz w:val="28"/>
          <w:szCs w:val="28"/>
          <w:lang w:val="en-US"/>
        </w:rPr>
        <w:t>Salmonell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pullorosum</w:t>
      </w:r>
      <w:r w:rsidRPr="00557714">
        <w:rPr>
          <w:rFonts w:ascii="Times New Roman" w:hAnsi="Times New Roman"/>
          <w:sz w:val="28"/>
          <w:szCs w:val="28"/>
        </w:rPr>
        <w:t xml:space="preserve"> в условиях неблагополучного хозяйства.</w:t>
      </w:r>
    </w:p>
    <w:p w:rsidR="00CA4A7E" w:rsidRDefault="00CA4A7E" w:rsidP="00DD6B4F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A4A7E" w:rsidRPr="00557714" w:rsidRDefault="00CA4A7E" w:rsidP="00DD6B4F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Материал и методика исследований</w:t>
      </w:r>
      <w:r>
        <w:rPr>
          <w:rFonts w:ascii="Times New Roman" w:hAnsi="Times New Roman"/>
          <w:sz w:val="28"/>
          <w:szCs w:val="28"/>
        </w:rPr>
        <w:t>:</w:t>
      </w:r>
    </w:p>
    <w:p w:rsidR="00CA4A7E" w:rsidRPr="00557714" w:rsidRDefault="00CA4A7E" w:rsidP="003C518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Исследования проводились на кафедре инфекционных и инвазионных болезней животных, экспериментальная часть- в условиях бройлерной птицефабрики «Северо-Осетинская», неблагополучного по пуллорозу. Для исследований формировались 5 групп инкубационных яиц – аналогов по 144, из которых 1 группа служила контролем, 2 группу эмбрионов перед инкубацией облучали монохроматическим когерентным красным светом гелий – неонового лазера ЛГН – 104 д</w:t>
      </w:r>
      <w:r>
        <w:rPr>
          <w:rFonts w:ascii="Times New Roman" w:hAnsi="Times New Roman"/>
          <w:sz w:val="28"/>
          <w:szCs w:val="28"/>
        </w:rPr>
        <w:t>линой волны 632,8 нм, плотнос</w:t>
      </w:r>
      <w:r w:rsidRPr="00557714">
        <w:rPr>
          <w:rFonts w:ascii="Times New Roman" w:hAnsi="Times New Roman"/>
          <w:sz w:val="28"/>
          <w:szCs w:val="28"/>
        </w:rPr>
        <w:t>тью мощности на поверхности яиц 50 мВТ/ см</w:t>
      </w:r>
      <w:r w:rsidRPr="0055771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 3 -</w:t>
      </w:r>
      <w:r w:rsidRPr="00557714">
        <w:rPr>
          <w:rFonts w:ascii="Times New Roman" w:hAnsi="Times New Roman"/>
          <w:sz w:val="28"/>
          <w:szCs w:val="28"/>
        </w:rPr>
        <w:t xml:space="preserve"> красным светом газоразрядной лампы ДНЕСГ – 500, длиной воны 630-650 нм, мощностью на поверхности яиц 23,1 эрг, 4 –ультрафиолетом лампы ДРТ – 400, длиной волны 185-400 нм, средней до</w:t>
      </w:r>
      <w:r>
        <w:rPr>
          <w:rFonts w:ascii="Times New Roman" w:hAnsi="Times New Roman"/>
          <w:sz w:val="28"/>
          <w:szCs w:val="28"/>
        </w:rPr>
        <w:t>зой на поверхности яиц 20 мэр/ ч</w:t>
      </w:r>
      <w:r w:rsidRPr="00557714">
        <w:rPr>
          <w:rFonts w:ascii="Times New Roman" w:hAnsi="Times New Roman"/>
          <w:sz w:val="28"/>
          <w:szCs w:val="28"/>
        </w:rPr>
        <w:t xml:space="preserve"> в экспозициях по 3 минуты и 5 группу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</w:rPr>
        <w:t>комплексно всеми источниками света.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 xml:space="preserve">Обработку инкубационных яиц лучистой энергией проводили в экспериментальной установке для светолазерной активации/ Мамукаев М. Н. Авт. Свид. № 1748768, </w:t>
      </w:r>
      <w:smartTag w:uri="urn:schemas-microsoft-com:office:smarttags" w:element="metricconverter">
        <w:smartTagPr>
          <w:attr w:name="ProductID" w:val="2 г"/>
        </w:smartTagPr>
        <w:r w:rsidRPr="00557714">
          <w:rPr>
            <w:rFonts w:ascii="Times New Roman" w:hAnsi="Times New Roman"/>
            <w:sz w:val="28"/>
            <w:szCs w:val="28"/>
          </w:rPr>
          <w:t>1989 г</w:t>
        </w:r>
      </w:smartTag>
      <w:r w:rsidRPr="00557714">
        <w:rPr>
          <w:rFonts w:ascii="Times New Roman" w:hAnsi="Times New Roman"/>
          <w:sz w:val="28"/>
          <w:szCs w:val="28"/>
        </w:rPr>
        <w:t>./.</w:t>
      </w:r>
    </w:p>
    <w:p w:rsidR="00CA4A7E" w:rsidRPr="00557714" w:rsidRDefault="00CA4A7E" w:rsidP="00C375F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Содержание лизоцима</w:t>
      </w:r>
      <w:r>
        <w:rPr>
          <w:rFonts w:ascii="Times New Roman" w:hAnsi="Times New Roman"/>
          <w:sz w:val="28"/>
          <w:szCs w:val="28"/>
        </w:rPr>
        <w:t>: определяли по Дорофейчику О.Г. в модификации сотрудников кафедры птицеводства и болезней птиц МВА Бессарабова Б.Ф. (1978).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 xml:space="preserve">Бактерицидную активность лизоцима определяли относительно текст культуры </w:t>
      </w:r>
      <w:r w:rsidRPr="00557714">
        <w:rPr>
          <w:rFonts w:ascii="Times New Roman" w:hAnsi="Times New Roman"/>
          <w:sz w:val="28"/>
          <w:szCs w:val="28"/>
          <w:lang w:val="en-US"/>
        </w:rPr>
        <w:t>Micrococcus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lysodacticus</w:t>
      </w:r>
      <w:r w:rsidRPr="00557714">
        <w:rPr>
          <w:rFonts w:ascii="Times New Roman" w:hAnsi="Times New Roman"/>
          <w:sz w:val="28"/>
          <w:szCs w:val="28"/>
        </w:rPr>
        <w:t xml:space="preserve"> и выделенного в условиях птицефабрики возбудителя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>
        <w:rPr>
          <w:rFonts w:ascii="Times New Roman" w:hAnsi="Times New Roman"/>
          <w:sz w:val="28"/>
          <w:szCs w:val="28"/>
        </w:rPr>
        <w:t xml:space="preserve"> общепринятыми методами.</w:t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Сохранность заболеваемости полученных в ходе опытов цыплят-бройлеров определяли общ</w:t>
      </w:r>
      <w:r>
        <w:rPr>
          <w:rFonts w:ascii="Times New Roman" w:hAnsi="Times New Roman"/>
          <w:sz w:val="28"/>
          <w:szCs w:val="28"/>
        </w:rPr>
        <w:t>епринятыми методами.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7714">
        <w:rPr>
          <w:rFonts w:ascii="Times New Roman" w:hAnsi="Times New Roman"/>
          <w:sz w:val="28"/>
          <w:szCs w:val="28"/>
        </w:rPr>
        <w:t>Полученный цифровой материал обработан методами вариационной статистики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75F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C375F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  <w:r w:rsidRPr="00557714">
        <w:rPr>
          <w:rFonts w:ascii="Times New Roman" w:hAnsi="Times New Roman"/>
          <w:sz w:val="28"/>
          <w:szCs w:val="28"/>
        </w:rPr>
        <w:t xml:space="preserve"> В т</w:t>
      </w:r>
      <w:r>
        <w:rPr>
          <w:rFonts w:ascii="Times New Roman" w:hAnsi="Times New Roman"/>
          <w:sz w:val="28"/>
          <w:szCs w:val="28"/>
        </w:rPr>
        <w:t>аблицах работы результаты матема</w:t>
      </w:r>
      <w:r w:rsidRPr="00557714">
        <w:rPr>
          <w:rFonts w:ascii="Times New Roman" w:hAnsi="Times New Roman"/>
          <w:sz w:val="28"/>
          <w:szCs w:val="28"/>
        </w:rPr>
        <w:t>тической обработки обозначены:</w:t>
      </w:r>
    </w:p>
    <w:p w:rsidR="00CA4A7E" w:rsidRPr="00557714" w:rsidRDefault="00CA4A7E" w:rsidP="00DD6B4F">
      <w:pPr>
        <w:pStyle w:val="BodyText"/>
        <w:numPr>
          <w:ilvl w:val="0"/>
          <w:numId w:val="1"/>
        </w:numPr>
        <w:shd w:val="clear" w:color="auto" w:fill="auto"/>
        <w:tabs>
          <w:tab w:val="left" w:pos="1131"/>
        </w:tabs>
        <w:spacing w:after="0" w:line="360" w:lineRule="auto"/>
        <w:ind w:left="20" w:firstLine="760"/>
        <w:jc w:val="both"/>
        <w:rPr>
          <w:sz w:val="28"/>
          <w:szCs w:val="28"/>
        </w:rPr>
      </w:pPr>
      <w:r w:rsidRPr="00557714">
        <w:rPr>
          <w:sz w:val="28"/>
          <w:szCs w:val="28"/>
        </w:rPr>
        <w:t>без литера обозначения — Р&gt;0,05;</w:t>
      </w:r>
    </w:p>
    <w:p w:rsidR="00CA4A7E" w:rsidRPr="00557714" w:rsidRDefault="00CA4A7E" w:rsidP="00DD6B4F">
      <w:pPr>
        <w:pStyle w:val="BodyText"/>
        <w:numPr>
          <w:ilvl w:val="0"/>
          <w:numId w:val="1"/>
        </w:numPr>
        <w:shd w:val="clear" w:color="auto" w:fill="auto"/>
        <w:tabs>
          <w:tab w:val="left" w:pos="1131"/>
        </w:tabs>
        <w:spacing w:after="0" w:line="360" w:lineRule="auto"/>
        <w:ind w:left="20" w:firstLine="760"/>
        <w:jc w:val="both"/>
        <w:rPr>
          <w:sz w:val="28"/>
          <w:szCs w:val="28"/>
        </w:rPr>
      </w:pPr>
      <w:r w:rsidRPr="00557714">
        <w:rPr>
          <w:sz w:val="28"/>
          <w:szCs w:val="28"/>
        </w:rPr>
        <w:t>с литером обозначения — «*» - Р&lt;0,05;</w:t>
      </w:r>
    </w:p>
    <w:p w:rsidR="00CA4A7E" w:rsidRPr="00557714" w:rsidRDefault="00CA4A7E" w:rsidP="00DD6B4F">
      <w:pPr>
        <w:pStyle w:val="BodyText"/>
        <w:numPr>
          <w:ilvl w:val="0"/>
          <w:numId w:val="1"/>
        </w:numPr>
        <w:shd w:val="clear" w:color="auto" w:fill="auto"/>
        <w:tabs>
          <w:tab w:val="left" w:pos="1131"/>
        </w:tabs>
        <w:spacing w:after="0" w:line="360" w:lineRule="auto"/>
        <w:ind w:left="20" w:firstLine="760"/>
        <w:jc w:val="both"/>
        <w:rPr>
          <w:sz w:val="28"/>
          <w:szCs w:val="28"/>
        </w:rPr>
      </w:pPr>
      <w:r w:rsidRPr="00557714">
        <w:rPr>
          <w:sz w:val="28"/>
          <w:szCs w:val="28"/>
        </w:rPr>
        <w:t>с литером обозначения - «* *» - Р&lt;0,01;</w:t>
      </w:r>
    </w:p>
    <w:p w:rsidR="00CA4A7E" w:rsidRPr="00557714" w:rsidRDefault="00CA4A7E" w:rsidP="00DD6B4F">
      <w:pPr>
        <w:pStyle w:val="BodyText"/>
        <w:numPr>
          <w:ilvl w:val="0"/>
          <w:numId w:val="1"/>
        </w:numPr>
        <w:shd w:val="clear" w:color="auto" w:fill="auto"/>
        <w:tabs>
          <w:tab w:val="left" w:pos="1131"/>
        </w:tabs>
        <w:spacing w:after="0" w:line="360" w:lineRule="auto"/>
        <w:ind w:left="20" w:firstLine="760"/>
        <w:jc w:val="both"/>
        <w:rPr>
          <w:sz w:val="28"/>
          <w:szCs w:val="28"/>
        </w:rPr>
      </w:pPr>
      <w:r w:rsidRPr="00557714">
        <w:rPr>
          <w:sz w:val="28"/>
          <w:szCs w:val="28"/>
        </w:rPr>
        <w:t>с литером обозначения-«***» - Р&lt;0,001.</w:t>
      </w:r>
    </w:p>
    <w:p w:rsidR="00CA4A7E" w:rsidRPr="00557714" w:rsidRDefault="00CA4A7E" w:rsidP="00DD6B4F">
      <w:pPr>
        <w:pStyle w:val="BodyText"/>
        <w:shd w:val="clear" w:color="auto" w:fill="auto"/>
        <w:tabs>
          <w:tab w:val="left" w:pos="1131"/>
        </w:tabs>
        <w:spacing w:after="0" w:line="360" w:lineRule="auto"/>
        <w:ind w:firstLine="0"/>
        <w:rPr>
          <w:sz w:val="28"/>
          <w:szCs w:val="28"/>
        </w:rPr>
      </w:pPr>
      <w:r w:rsidRPr="00557714">
        <w:rPr>
          <w:sz w:val="28"/>
          <w:szCs w:val="28"/>
        </w:rPr>
        <w:t>Результаты исследований</w:t>
      </w:r>
      <w:r>
        <w:rPr>
          <w:sz w:val="28"/>
          <w:szCs w:val="28"/>
        </w:rPr>
        <w:t>:</w:t>
      </w:r>
    </w:p>
    <w:p w:rsidR="00CA4A7E" w:rsidRDefault="00CA4A7E" w:rsidP="00AB0013">
      <w:pPr>
        <w:pStyle w:val="BodyText"/>
        <w:shd w:val="clear" w:color="auto" w:fill="auto"/>
        <w:tabs>
          <w:tab w:val="left" w:pos="709"/>
        </w:tabs>
        <w:spacing w:after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7714">
        <w:rPr>
          <w:sz w:val="28"/>
          <w:szCs w:val="28"/>
        </w:rPr>
        <w:t xml:space="preserve">Исследования показали, что содержание лизоцима в сыворотке крови бройлеров всех опытных групп по сравнению с показателем контроля во все возрастные </w:t>
      </w:r>
      <w:r>
        <w:rPr>
          <w:sz w:val="28"/>
          <w:szCs w:val="28"/>
        </w:rPr>
        <w:t>периоды исследований было выше (табл. 1)</w:t>
      </w:r>
      <w:r w:rsidRPr="00557714">
        <w:rPr>
          <w:sz w:val="28"/>
          <w:szCs w:val="28"/>
        </w:rPr>
        <w:t>.</w:t>
      </w:r>
      <w:r w:rsidRPr="00C375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E16E5">
        <w:rPr>
          <w:sz w:val="28"/>
          <w:szCs w:val="28"/>
        </w:rPr>
        <w:t>У суточных бройлеров 2 группы содержание лизоцима по сравнению с 1 группой было выше на 1, 88 мкг/ мл, 3- на 0,47 мкг/мл, 4- на 0,97 мкг/мл и 5 – на 2, 83 мкг/мл. При исследовании содержания лизоцима в остальные возрастные периоды сохраняется такая же закономерность с той разницей, что с возрастом птицы показатель снижается. Если у суточных цыплят  всех групп показатель колебался от 4,05 до 6,33 мкг/мл, то у  15-дневных – от 3,35 до 5, 14; 30-дневных – от 2,97 до 4,12 и у 45 – дневных – от 2, 67 до 3, 88 мкг/мл</w:t>
      </w:r>
      <w:r w:rsidRPr="00C375FF">
        <w:rPr>
          <w:sz w:val="28"/>
          <w:szCs w:val="28"/>
        </w:rPr>
        <w:t xml:space="preserve"> </w:t>
      </w:r>
      <w:r w:rsidRPr="000E16E5">
        <w:rPr>
          <w:sz w:val="28"/>
          <w:szCs w:val="28"/>
        </w:rPr>
        <w:t>Причем различия содержания лизоцима между 30 и 45 – дневными бройлерами менее контрастны, чем между суточными 15 – и 30-дневными.</w:t>
      </w:r>
    </w:p>
    <w:p w:rsidR="00CA4A7E" w:rsidRDefault="00CA4A7E" w:rsidP="00DD6B4F">
      <w:pPr>
        <w:pStyle w:val="BodyText"/>
        <w:shd w:val="clear" w:color="auto" w:fill="auto"/>
        <w:tabs>
          <w:tab w:val="left" w:pos="1131"/>
        </w:tabs>
        <w:spacing w:after="0" w:line="36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CA4A7E" w:rsidRPr="00DD6B4F" w:rsidRDefault="00CA4A7E" w:rsidP="00DD6B4F">
      <w:pPr>
        <w:pStyle w:val="BodyText"/>
        <w:shd w:val="clear" w:color="auto" w:fill="auto"/>
        <w:tabs>
          <w:tab w:val="left" w:pos="1131"/>
        </w:tabs>
        <w:spacing w:after="0" w:line="360" w:lineRule="auto"/>
        <w:ind w:firstLine="0"/>
        <w:rPr>
          <w:sz w:val="28"/>
          <w:szCs w:val="28"/>
        </w:rPr>
      </w:pPr>
      <w:r w:rsidRPr="00557714">
        <w:rPr>
          <w:sz w:val="28"/>
          <w:szCs w:val="28"/>
        </w:rPr>
        <w:t xml:space="preserve">Содержание лизоцима в сыворотке крови бройлеров при </w:t>
      </w:r>
      <w:r>
        <w:rPr>
          <w:sz w:val="28"/>
          <w:szCs w:val="28"/>
        </w:rPr>
        <w:t>светолазерной активации, n = 50,</w:t>
      </w:r>
      <w:r w:rsidRPr="00557714">
        <w:rPr>
          <w:sz w:val="28"/>
          <w:szCs w:val="28"/>
        </w:rPr>
        <w:t xml:space="preserve"> мкг/мл</w:t>
      </w: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/>
      </w:tblPr>
      <w:tblGrid>
        <w:gridCol w:w="1702"/>
        <w:gridCol w:w="1417"/>
        <w:gridCol w:w="1559"/>
        <w:gridCol w:w="1560"/>
        <w:gridCol w:w="1559"/>
        <w:gridCol w:w="1568"/>
      </w:tblGrid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Группы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Источники света</w:t>
            </w:r>
          </w:p>
        </w:tc>
        <w:tc>
          <w:tcPr>
            <w:tcW w:w="6246" w:type="dxa"/>
            <w:gridSpan w:val="4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Возраст птицы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30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45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5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6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1-контрольн.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4,05  ± 0,02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3,35 ± 0,05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2,97  ± 0,05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2,67 ± 0,08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2 опытная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ЛГН104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5,93 ± 0,06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4,36 ±  0,06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3,79  ±0,02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3,18 ±  0,05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3-опытная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C375FF">
            <w:pPr>
              <w:pStyle w:val="BodyText"/>
              <w:tabs>
                <w:tab w:val="left" w:pos="1131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 xml:space="preserve">    ДНЕСГ-                       ДНЕСГ-500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4,52 ± 0,05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3,92 ±  0,07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3,20  ±0,04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2,84 ±  0,06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557714">
            <w:pPr>
              <w:pStyle w:val="BodyText"/>
              <w:tabs>
                <w:tab w:val="left" w:pos="1131"/>
              </w:tabs>
              <w:spacing w:after="0" w:line="240" w:lineRule="auto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4-«-»4444             4-опытная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557714">
            <w:pPr>
              <w:pStyle w:val="BodyText"/>
              <w:tabs>
                <w:tab w:val="left" w:pos="1131"/>
              </w:tabs>
              <w:spacing w:after="0" w:line="240" w:lineRule="auto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500                          ДРТ-400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6,02 ± 0,06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4,36  ± 0,07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3,46 ±  0,02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3,12 ± 0,05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5-опытная</w:t>
            </w:r>
          </w:p>
        </w:tc>
        <w:tc>
          <w:tcPr>
            <w:tcW w:w="1417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ЛГН-104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6,33 ± 0,04</w:t>
            </w: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5,14  ± 0,07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4,12 ± 0,4</w:t>
            </w: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3,88  ±0,4</w:t>
            </w: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ДНЕСГ-500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A4A7E" w:rsidRPr="00AF77E7" w:rsidTr="00557714">
        <w:trPr>
          <w:trHeight w:val="20"/>
          <w:jc w:val="center"/>
        </w:trPr>
        <w:tc>
          <w:tcPr>
            <w:tcW w:w="1702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CA4A7E" w:rsidRPr="0047302C" w:rsidRDefault="00CA4A7E" w:rsidP="00C375FF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47302C">
              <w:rPr>
                <w:sz w:val="22"/>
                <w:szCs w:val="22"/>
              </w:rPr>
              <w:t>ДРТ-400</w:t>
            </w: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68" w:type="dxa"/>
            <w:vAlign w:val="center"/>
          </w:tcPr>
          <w:p w:rsidR="00CA4A7E" w:rsidRPr="0047302C" w:rsidRDefault="00CA4A7E" w:rsidP="00557714">
            <w:pPr>
              <w:pStyle w:val="BodyText"/>
              <w:shd w:val="clear" w:color="auto" w:fill="auto"/>
              <w:tabs>
                <w:tab w:val="left" w:pos="1131"/>
              </w:tabs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CA4A7E" w:rsidRPr="003535F7" w:rsidRDefault="00CA4A7E" w:rsidP="00AB00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E5">
        <w:rPr>
          <w:rFonts w:ascii="Times New Roman" w:hAnsi="Times New Roman"/>
          <w:sz w:val="28"/>
          <w:szCs w:val="28"/>
        </w:rPr>
        <w:t>Содержание лизоцима в сыворотке крови бройлеров, выведенных из я</w:t>
      </w:r>
      <w:r>
        <w:rPr>
          <w:rFonts w:ascii="Times New Roman" w:hAnsi="Times New Roman"/>
          <w:sz w:val="28"/>
          <w:szCs w:val="28"/>
        </w:rPr>
        <w:t>иц после лазерного воздействия (</w:t>
      </w:r>
      <w:smartTag w:uri="urn:schemas-microsoft-com:office:smarttags" w:element="metricconverter">
        <w:smartTagPr>
          <w:attr w:name="ProductID" w:val="2 г"/>
        </w:smartTagPr>
        <w:r>
          <w:rPr>
            <w:rFonts w:ascii="Times New Roman" w:hAnsi="Times New Roman"/>
            <w:sz w:val="28"/>
            <w:szCs w:val="28"/>
          </w:rPr>
          <w:t>2 г</w:t>
        </w:r>
      </w:smartTag>
      <w:r>
        <w:rPr>
          <w:rFonts w:ascii="Times New Roman" w:hAnsi="Times New Roman"/>
          <w:sz w:val="28"/>
          <w:szCs w:val="28"/>
        </w:rPr>
        <w:t>)</w:t>
      </w:r>
      <w:r w:rsidRPr="000E16E5">
        <w:rPr>
          <w:rFonts w:ascii="Times New Roman" w:hAnsi="Times New Roman"/>
          <w:sz w:val="28"/>
          <w:szCs w:val="28"/>
        </w:rPr>
        <w:t>, было</w:t>
      </w:r>
      <w:r>
        <w:rPr>
          <w:rFonts w:ascii="Times New Roman" w:hAnsi="Times New Roman"/>
          <w:sz w:val="28"/>
          <w:szCs w:val="28"/>
        </w:rPr>
        <w:t xml:space="preserve"> выше, чем у цыплят 3 группы (красный свет)</w:t>
      </w:r>
      <w:r w:rsidRPr="000E16E5">
        <w:rPr>
          <w:rFonts w:ascii="Times New Roman" w:hAnsi="Times New Roman"/>
          <w:sz w:val="28"/>
          <w:szCs w:val="28"/>
        </w:rPr>
        <w:t>, а по сравнению с 5 группой (комплексная обработка) было ниже. Различия по содержанию лизоцима в сыворотке крови бройлеров 2 и 4 групп (лазерное и ультрафиолетовое воздействие) оказались несущественными и носили н</w:t>
      </w:r>
      <w:r>
        <w:rPr>
          <w:rFonts w:ascii="Times New Roman" w:hAnsi="Times New Roman"/>
          <w:sz w:val="28"/>
          <w:szCs w:val="28"/>
        </w:rPr>
        <w:t>едостоверный характер (Р&gt;0,05).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E16E5">
        <w:rPr>
          <w:rFonts w:ascii="Times New Roman" w:hAnsi="Times New Roman"/>
          <w:sz w:val="28"/>
          <w:szCs w:val="28"/>
        </w:rPr>
        <w:t>Показатели активности лизоцима сыворотки крови опытных бройлеров относительно тест-культуры Micrococus lysodeicticus на 0, 75 ч реакции достоверно превышали результаты контрольной группы (31,01% - лизиса во 2; 3; 4; 5 группах – на 10, 68%; 3,12%; 10,96 и 11,98% (табл</w:t>
      </w:r>
      <w:r>
        <w:rPr>
          <w:rFonts w:ascii="Times New Roman" w:hAnsi="Times New Roman"/>
          <w:sz w:val="28"/>
          <w:szCs w:val="28"/>
        </w:rPr>
        <w:t>.</w:t>
      </w:r>
      <w:r w:rsidRPr="000E16E5">
        <w:rPr>
          <w:rFonts w:ascii="Times New Roman" w:hAnsi="Times New Roman"/>
          <w:sz w:val="28"/>
          <w:szCs w:val="28"/>
        </w:rPr>
        <w:t xml:space="preserve"> 2). </w:t>
      </w:r>
    </w:p>
    <w:p w:rsidR="00CA4A7E" w:rsidRPr="000E16E5" w:rsidRDefault="00CA4A7E" w:rsidP="00AB00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E5">
        <w:rPr>
          <w:rFonts w:ascii="Times New Roman" w:hAnsi="Times New Roman"/>
          <w:sz w:val="28"/>
          <w:szCs w:val="28"/>
        </w:rPr>
        <w:t>Аналогичные данные получены при исследованиях через 8, 16 и 24 часа реакции с той разницей, что различия результатов были более контрастны на 24 часе реакции.</w:t>
      </w:r>
    </w:p>
    <w:p w:rsidR="00CA4A7E" w:rsidRPr="00DD6B4F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иссл</w:t>
      </w:r>
      <w:r w:rsidRPr="000E16E5">
        <w:rPr>
          <w:rFonts w:ascii="Times New Roman" w:hAnsi="Times New Roman"/>
          <w:sz w:val="28"/>
          <w:szCs w:val="28"/>
        </w:rPr>
        <w:t>едовании бактерицидной активности лизоцима сыворотки крови 30-дневных бройлеров установлено, что по сравнению с первой группой у птицы 2 группы она была выше на 5,38 %, 3 –на 1,42%, 4-на 3, 20 и 5-на 7,04%. Аналогичная закономерность наблюдалась также через 8; 16 и 24 ч</w:t>
      </w:r>
      <w:r>
        <w:rPr>
          <w:rFonts w:ascii="Times New Roman" w:hAnsi="Times New Roman"/>
          <w:sz w:val="28"/>
          <w:szCs w:val="28"/>
        </w:rPr>
        <w:t xml:space="preserve"> реакции сыворотки крови и тест</w:t>
      </w:r>
      <w:r w:rsidRPr="000E16E5">
        <w:rPr>
          <w:rFonts w:ascii="Times New Roman" w:hAnsi="Times New Roman"/>
          <w:sz w:val="28"/>
          <w:szCs w:val="28"/>
        </w:rPr>
        <w:t>–микробов, однако более высокие результаты 4 группы относительно контроля носили недостоверный характер (Р&lt;0,05).</w:t>
      </w: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  <w:lang w:val="en-US"/>
        </w:rPr>
      </w:pPr>
    </w:p>
    <w:p w:rsidR="00CA4A7E" w:rsidRPr="00557714" w:rsidRDefault="00CA4A7E" w:rsidP="002067AC">
      <w:pPr>
        <w:spacing w:line="360" w:lineRule="auto"/>
        <w:ind w:left="6371" w:firstLine="709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Таблица 2</w:t>
      </w:r>
    </w:p>
    <w:tbl>
      <w:tblPr>
        <w:tblpPr w:leftFromText="180" w:rightFromText="180" w:vertAnchor="text" w:horzAnchor="margin" w:tblpY="1276"/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8"/>
        <w:gridCol w:w="1276"/>
        <w:gridCol w:w="1458"/>
        <w:gridCol w:w="1456"/>
        <w:gridCol w:w="1481"/>
        <w:gridCol w:w="1430"/>
        <w:gridCol w:w="1405"/>
        <w:gridCol w:w="51"/>
      </w:tblGrid>
      <w:tr w:rsidR="00CA4A7E" w:rsidRPr="00AF77E7" w:rsidTr="002067AC">
        <w:trPr>
          <w:gridAfter w:val="1"/>
          <w:wAfter w:w="51" w:type="dxa"/>
          <w:trHeight w:val="295"/>
        </w:trPr>
        <w:tc>
          <w:tcPr>
            <w:tcW w:w="958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Возраст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Время от</w:t>
            </w:r>
          </w:p>
        </w:tc>
        <w:tc>
          <w:tcPr>
            <w:tcW w:w="7230" w:type="dxa"/>
            <w:gridSpan w:val="5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Группы</w:t>
            </w:r>
          </w:p>
        </w:tc>
      </w:tr>
      <w:tr w:rsidR="00CA4A7E" w:rsidRPr="00AF77E7" w:rsidTr="002067AC">
        <w:trPr>
          <w:trHeight w:val="790"/>
        </w:trPr>
        <w:tc>
          <w:tcPr>
            <w:tcW w:w="958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Птицы, дней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Начала постановки реакции, ч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1-контрольная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 xml:space="preserve">2-опытная 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3-опытная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4-опытная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 xml:space="preserve">5-опытная </w:t>
            </w:r>
          </w:p>
        </w:tc>
      </w:tr>
      <w:tr w:rsidR="00CA4A7E" w:rsidRPr="00AF77E7" w:rsidTr="002067AC">
        <w:trPr>
          <w:trHeight w:val="156"/>
        </w:trPr>
        <w:tc>
          <w:tcPr>
            <w:tcW w:w="958" w:type="dxa"/>
            <w:vMerge w:val="restart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0,75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31,01 ± 0,012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41,70 ±  0,17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34,14  ± 0,17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42,00 ±  0,17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43,00 ±  0,10</w:t>
            </w:r>
          </w:p>
        </w:tc>
      </w:tr>
      <w:tr w:rsidR="00CA4A7E" w:rsidRPr="00AF77E7" w:rsidTr="002067AC">
        <w:trPr>
          <w:trHeight w:val="156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57,41 ±  0,15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62,76 ±  0,16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58,76 ±  0,12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62,81  ± 0,18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64,05 ±  0,08</w:t>
            </w:r>
          </w:p>
        </w:tc>
      </w:tr>
      <w:tr w:rsidR="00CA4A7E" w:rsidRPr="00AF77E7" w:rsidTr="002067AC">
        <w:trPr>
          <w:trHeight w:val="226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35,19  ± 0,14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38,67 ±  0,12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36,44  ± 0,12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35,57±   0,11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44,06  ± 0,12</w:t>
            </w:r>
          </w:p>
        </w:tc>
      </w:tr>
      <w:tr w:rsidR="00CA4A7E" w:rsidRPr="00AF77E7" w:rsidTr="002067AC">
        <w:trPr>
          <w:trHeight w:val="191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4,29±   0,10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13,70 ±  0,24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5,16  ± 0,08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10,41 ±  0,10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17,28 ±  0,13</w:t>
            </w:r>
          </w:p>
        </w:tc>
      </w:tr>
      <w:tr w:rsidR="00CA4A7E" w:rsidRPr="00AF77E7" w:rsidTr="002067AC">
        <w:trPr>
          <w:trHeight w:val="277"/>
        </w:trPr>
        <w:tc>
          <w:tcPr>
            <w:tcW w:w="958" w:type="dxa"/>
            <w:vMerge w:val="restart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0,75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28,06 ±  0,16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33,16 ±  0,11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30,86 ±  0,12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33,16 ±  0,13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38,76 ±  0,13</w:t>
            </w:r>
          </w:p>
        </w:tc>
      </w:tr>
      <w:tr w:rsidR="00CA4A7E" w:rsidRPr="00AF77E7" w:rsidTr="002067AC">
        <w:trPr>
          <w:trHeight w:val="192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51,54  ± 0,12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56,42 ±  0,12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53,46  ± 0,13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56,72 ±  0,13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58,27  ± 0,11</w:t>
            </w:r>
          </w:p>
        </w:tc>
      </w:tr>
      <w:tr w:rsidR="00CA4A7E" w:rsidRPr="00AF77E7" w:rsidTr="002067AC"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27,10 ±  0,13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32,00 ±  0,17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28,60  ± 0,14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31,19 ±  0,12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35,65 ±  0,12</w:t>
            </w:r>
          </w:p>
        </w:tc>
      </w:tr>
      <w:tr w:rsidR="00CA4A7E" w:rsidRPr="00AF77E7" w:rsidTr="002067AC">
        <w:trPr>
          <w:trHeight w:val="276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4,81  ± 0,13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7,00  ± 0,18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5,77 ±  0,15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5,11 ±  0,12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10,87 ±  0,15</w:t>
            </w:r>
          </w:p>
        </w:tc>
      </w:tr>
      <w:tr w:rsidR="00CA4A7E" w:rsidRPr="00AF77E7" w:rsidTr="002067AC">
        <w:trPr>
          <w:trHeight w:val="365"/>
        </w:trPr>
        <w:tc>
          <w:tcPr>
            <w:tcW w:w="958" w:type="dxa"/>
            <w:vMerge w:val="restart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0,75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24,78  ± 0,11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30,16 ±  0,18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26,20  ± 0,13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27,98  ± 0,18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31,82 ±  0,11</w:t>
            </w:r>
          </w:p>
        </w:tc>
      </w:tr>
      <w:tr w:rsidR="00CA4A7E" w:rsidRPr="00AF77E7" w:rsidTr="002067AC">
        <w:trPr>
          <w:trHeight w:val="188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33,17 ±  0,13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36,70  ± 0,13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34,80 ±  0,12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34,92  ± 0,19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37,15 ±  0,13</w:t>
            </w:r>
          </w:p>
        </w:tc>
      </w:tr>
      <w:tr w:rsidR="00CA4A7E" w:rsidRPr="00AF77E7" w:rsidTr="002067AC">
        <w:trPr>
          <w:trHeight w:val="330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17,72  ± 0,14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22,34  ± 0,17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19,93 ±  0,11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18,16 ±  0,19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22,55 ±  0,12</w:t>
            </w:r>
          </w:p>
        </w:tc>
      </w:tr>
      <w:tr w:rsidR="00CA4A7E" w:rsidRPr="00AF77E7" w:rsidTr="002067AC">
        <w:trPr>
          <w:trHeight w:val="365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2,14  ± 0,15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5,33 ±  0,14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3,44 ±  0,16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2,20  ± 0,08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5,99  ± 0,18</w:t>
            </w:r>
          </w:p>
        </w:tc>
      </w:tr>
      <w:tr w:rsidR="00CA4A7E" w:rsidRPr="00AF77E7" w:rsidTr="002067AC">
        <w:trPr>
          <w:trHeight w:val="206"/>
        </w:trPr>
        <w:tc>
          <w:tcPr>
            <w:tcW w:w="958" w:type="dxa"/>
            <w:vMerge w:val="restart"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0,75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23,00 ±  0,17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26,08  ± 0,14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24,02 ±  0,18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25,74  0,15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30,64 ±  0,09</w:t>
            </w:r>
          </w:p>
        </w:tc>
      </w:tr>
      <w:tr w:rsidR="00CA4A7E" w:rsidRPr="00AF77E7" w:rsidTr="002067AC">
        <w:trPr>
          <w:trHeight w:val="314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23,38 ±  0,16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26,46  ± 0,16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24,84  ± 0,11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23,92 ±  0,18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28,40  ± 0,17</w:t>
            </w:r>
          </w:p>
        </w:tc>
      </w:tr>
      <w:tr w:rsidR="00CA4A7E" w:rsidRPr="00AF77E7" w:rsidTr="002067AC">
        <w:trPr>
          <w:trHeight w:val="378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12,55  ± 0,19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15,05 ±  0,09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14,09  ± 0,18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13,20 ±  0,17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7,30  ± 0,17</w:t>
            </w:r>
          </w:p>
        </w:tc>
      </w:tr>
      <w:tr w:rsidR="00CA4A7E" w:rsidRPr="00AF77E7" w:rsidTr="002067AC">
        <w:trPr>
          <w:trHeight w:val="206"/>
        </w:trPr>
        <w:tc>
          <w:tcPr>
            <w:tcW w:w="958" w:type="dxa"/>
            <w:vMerge/>
            <w:vAlign w:val="center"/>
          </w:tcPr>
          <w:p w:rsidR="00CA4A7E" w:rsidRPr="00AF77E7" w:rsidRDefault="00CA4A7E" w:rsidP="002067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58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2,47 ±  0,18</w:t>
            </w:r>
          </w:p>
        </w:tc>
        <w:tc>
          <w:tcPr>
            <w:tcW w:w="1456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0,80 ±  0,19</w:t>
            </w:r>
          </w:p>
        </w:tc>
        <w:tc>
          <w:tcPr>
            <w:tcW w:w="1481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0,13 ±  0,17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1,85 ±  0,15</w:t>
            </w:r>
          </w:p>
        </w:tc>
        <w:tc>
          <w:tcPr>
            <w:tcW w:w="1456" w:type="dxa"/>
            <w:gridSpan w:val="2"/>
            <w:vAlign w:val="center"/>
          </w:tcPr>
          <w:p w:rsidR="00CA4A7E" w:rsidRPr="00AF77E7" w:rsidRDefault="00CA4A7E" w:rsidP="002067AC">
            <w:pPr>
              <w:rPr>
                <w:rFonts w:ascii="Times New Roman" w:hAnsi="Times New Roman"/>
                <w:sz w:val="20"/>
                <w:szCs w:val="20"/>
              </w:rPr>
            </w:pPr>
            <w:r w:rsidRPr="00AF77E7">
              <w:rPr>
                <w:rFonts w:ascii="Times New Roman" w:hAnsi="Times New Roman"/>
                <w:sz w:val="20"/>
                <w:szCs w:val="20"/>
              </w:rPr>
              <w:t>2,18  ± 0,13</w:t>
            </w:r>
          </w:p>
        </w:tc>
      </w:tr>
    </w:tbl>
    <w:p w:rsidR="00CA4A7E" w:rsidRPr="00234F53" w:rsidRDefault="00CA4A7E" w:rsidP="00234F5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557714">
        <w:rPr>
          <w:rFonts w:ascii="Times New Roman" w:hAnsi="Times New Roman"/>
          <w:sz w:val="28"/>
          <w:szCs w:val="28"/>
        </w:rPr>
        <w:t xml:space="preserve">Активность лизоцима сывортки крови бройлеров относительно текст-культуры  </w:t>
      </w:r>
      <w:r w:rsidRPr="00557714">
        <w:rPr>
          <w:rFonts w:ascii="Times New Roman" w:hAnsi="Times New Roman"/>
          <w:sz w:val="28"/>
          <w:szCs w:val="28"/>
          <w:lang w:val="en-US"/>
        </w:rPr>
        <w:t>Micrococus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lysodeicticus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n</w:t>
      </w:r>
      <w:r w:rsidRPr="00557714">
        <w:rPr>
          <w:rFonts w:ascii="Times New Roman" w:hAnsi="Times New Roman"/>
          <w:sz w:val="28"/>
          <w:szCs w:val="28"/>
        </w:rPr>
        <w:t xml:space="preserve"> = 50/Х±</w:t>
      </w:r>
      <w:r w:rsidRPr="00557714">
        <w:rPr>
          <w:rFonts w:ascii="Times New Roman" w:hAnsi="Times New Roman"/>
          <w:sz w:val="28"/>
          <w:szCs w:val="28"/>
          <w:lang w:val="en-US"/>
        </w:rPr>
        <w:t>m</w:t>
      </w:r>
      <w:r w:rsidRPr="00557714">
        <w:rPr>
          <w:rFonts w:ascii="Times New Roman" w:hAnsi="Times New Roman"/>
          <w:sz w:val="28"/>
          <w:szCs w:val="28"/>
        </w:rPr>
        <w:t>х/% - лизиса</w:t>
      </w:r>
      <w:r>
        <w:rPr>
          <w:rFonts w:ascii="Times New Roman" w:hAnsi="Times New Roman"/>
          <w:sz w:val="28"/>
          <w:szCs w:val="28"/>
        </w:rPr>
        <w:t>»</w:t>
      </w:r>
    </w:p>
    <w:p w:rsidR="00CA4A7E" w:rsidRPr="00580A1A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Лизоцимная активность</w:t>
      </w:r>
      <w:r w:rsidRPr="000E16E5">
        <w:rPr>
          <w:rFonts w:ascii="Times New Roman" w:hAnsi="Times New Roman"/>
          <w:sz w:val="28"/>
          <w:szCs w:val="28"/>
        </w:rPr>
        <w:t xml:space="preserve"> сыворотки крови бройлеров, выведенных из яиц после лазерного воздействия, была достоверно выше, чем при обработке красным светом (Р&lt;0,001). Различия между 1 и 4 группами оказались недостоверными (Р&gt;0,05). Активность лизоцима сыворотки крови 5 (комплексная обработка) группы во все периоды исследований была выше, чем у птицы 2 группы (Р&lt;0,001).</w:t>
      </w:r>
    </w:p>
    <w:p w:rsidR="00CA4A7E" w:rsidRPr="00557714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Установлено, что активность лизоцима сыворотки крови до 8 ч реакции возрастала, затем снижалась, достигая первоначального уровня у суточных цыплят к 22-23 ч, у 30-дневных – к 18-20 ч. это указывает на то, что лизоцим сыворотки крови до 8 ч реакции проявляет бактерицидное действие, а с 8 до 16 ч – бактериостатическое.</w:t>
      </w:r>
    </w:p>
    <w:p w:rsidR="00CA4A7E" w:rsidRPr="00557714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Уровень лизоцимной активности сыворотки крови оказался более высоким у бройлеров 1- и 15 –дневного возраста, чем у 30-и 45-дневных, что положительно коррелирует с показателями содержания лизоцима в сыворотке крови.</w:t>
      </w: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Анализ результатов исследования влияния световой энергии на активность сыворотки крови подопытных цыплят-бройлеров показал, что светолазерная обработка в оптимальных дозах в значительной мере способствует повышению бактерицидной и бактериостатической активности сыворотки крови относительно возбудителя пуллороза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(фиг 1,2). На 0,75 часе реакции сыворотки крови суточных бройлеров и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относительно результатов контрольной группы % лизиса во 2 группе был достоверно выше на 1,70%, в 3-на 0,44, 8 4-на 1,95 и в 5 – на 2,21%, соответственно через 8 ч реакции – на 1,78%, 0, 98; 2, 67 и 2,79%, через 16 ч – на 2, 05%; 0, 57; 1, 64 и 2, 72%. Через 24 ч реакции – на 1, 47%; 0,15 и 2, 41%, однако различия контроля и 4 группы были недостоверны (Р&gt;0,05). </w:t>
      </w: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Таким образом, результаты исследований активности сыворотки крови подопытных цыплят относительно бактерицидности и бактериостатичности к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показывают, что стабильное повышение этих показателей навблюдаются в группах применения лазерных, к</w:t>
      </w:r>
      <w:r>
        <w:rPr>
          <w:rFonts w:ascii="Times New Roman" w:hAnsi="Times New Roman"/>
          <w:sz w:val="28"/>
          <w:szCs w:val="28"/>
        </w:rPr>
        <w:t>расных</w:t>
      </w:r>
      <w:r w:rsidRPr="00557714">
        <w:rPr>
          <w:rFonts w:ascii="Times New Roman" w:hAnsi="Times New Roman"/>
          <w:sz w:val="28"/>
          <w:szCs w:val="28"/>
        </w:rPr>
        <w:t xml:space="preserve"> и ультрафиолетовых лучей в комплексе, а также при применении лазерных лучей. В группе ультрафиолета после 16 ч инкубирования ингридиентов, наблюдается быстрый спад активности сыворотки крови, достигая первоначального уровня оптической плотности.</w:t>
      </w: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В исследованиях просматривается закономерное повышение активности лизоцима до 8 ч инкубирования и снижение результатов после 8 ч, достигая минимальных величин, за исключением группы комплексного облучения яиц. Установлено, что активность сыворотки крови месячных бройлеров во всех опытных группах была выше, чем в контроле. Исключение составляет 3 группа, где разница с контролем на 16 ч исследований была минимальной. При учете оптической плотности некоторых проб после инкубирования сыворотки крови месячных бройлеров и возбудителя пуллороза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в растворе наблюдали резкое снижение оптической плотности и появление хлопьевидного осадка, что указывает на реакцию агглютинации. </w:t>
      </w: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Обобщая результаты исследований, следует отметить, что определение бактерицидной и бактериостатической активности сыворотки крови можно рекомендовать как тест для определения резистентности птицы при пуллорозе – тифе. Она свидетельствует о более высокой степени устойчивости организма птицы, полученного из яиц после световой обработки перед закладкой для инкубирования. Наиболее высокие результаты были зарегистрированы в группе молодняка, полученного из яиц после комплексной обработки лазерным, красным и ультрафиолетовым светом. </w:t>
      </w:r>
    </w:p>
    <w:p w:rsidR="00CA4A7E" w:rsidRPr="00557714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При сравнении применения лазерного света и ультрафиолета до 16 ч инкубирования достоверно отличимых результатов не обнаружено, однако после 16 ч в группе применения ультрафиолета активность сыворотки крови снижается более резко у суточных цыплят, достигая величин контроля. Относительно группы применения монохроматического красного света лазерный свет более активен в стимуляции бактерицидных и бактериостатических свойств сыворотки крови.</w:t>
      </w:r>
    </w:p>
    <w:p w:rsidR="00CA4A7E" w:rsidRPr="00580A1A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57714">
        <w:rPr>
          <w:rFonts w:ascii="Times New Roman" w:hAnsi="Times New Roman"/>
          <w:sz w:val="28"/>
          <w:szCs w:val="28"/>
        </w:rPr>
        <w:t>Результаты исследований лизоцимной, бактерицидной и бактериостатической активности сыворотки крови бройлеров при светолазерной активности положительно согласуются с показателями жизнеспособности птицы в постнатальном онтогенезе (табл</w:t>
      </w:r>
      <w:r>
        <w:rPr>
          <w:rFonts w:ascii="Times New Roman" w:hAnsi="Times New Roman"/>
          <w:sz w:val="28"/>
          <w:szCs w:val="28"/>
        </w:rPr>
        <w:t>.</w:t>
      </w:r>
      <w:r w:rsidRPr="00557714">
        <w:rPr>
          <w:rFonts w:ascii="Times New Roman" w:hAnsi="Times New Roman"/>
          <w:sz w:val="28"/>
          <w:szCs w:val="28"/>
        </w:rPr>
        <w:t xml:space="preserve"> 3).</w:t>
      </w:r>
    </w:p>
    <w:p w:rsidR="00CA4A7E" w:rsidRDefault="00CA4A7E" w:rsidP="00DD6B4F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CA4A7E" w:rsidRPr="00557714" w:rsidRDefault="00CA4A7E" w:rsidP="00DD6B4F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16E5">
        <w:rPr>
          <w:rFonts w:ascii="Times New Roman" w:hAnsi="Times New Roman"/>
          <w:sz w:val="28"/>
          <w:szCs w:val="28"/>
        </w:rPr>
        <w:t>Сохранность бройлеров при светолазерной активации, n = 200,/Х±mх/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76"/>
        <w:gridCol w:w="1534"/>
        <w:gridCol w:w="952"/>
        <w:gridCol w:w="1430"/>
        <w:gridCol w:w="916"/>
        <w:gridCol w:w="34"/>
        <w:gridCol w:w="1580"/>
        <w:gridCol w:w="880"/>
      </w:tblGrid>
      <w:tr w:rsidR="00CA4A7E" w:rsidRPr="00AF77E7" w:rsidTr="00DD6B4F">
        <w:trPr>
          <w:trHeight w:val="608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Группы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Источники света</w:t>
            </w:r>
          </w:p>
        </w:tc>
        <w:tc>
          <w:tcPr>
            <w:tcW w:w="7326" w:type="dxa"/>
            <w:gridSpan w:val="7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Возраст птицы, дней</w:t>
            </w:r>
          </w:p>
        </w:tc>
      </w:tr>
      <w:tr w:rsidR="00CA4A7E" w:rsidRPr="00AF77E7" w:rsidTr="00DD6B4F">
        <w:trPr>
          <w:trHeight w:val="316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6" w:type="dxa"/>
            <w:gridSpan w:val="2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80" w:type="dxa"/>
            <w:gridSpan w:val="3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60" w:type="dxa"/>
            <w:gridSpan w:val="2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A4A7E" w:rsidRPr="00AF77E7" w:rsidTr="00DD6B4F">
        <w:trPr>
          <w:trHeight w:val="521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DD6B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A4A7E" w:rsidRPr="00AF77E7" w:rsidTr="00DD6B4F">
        <w:trPr>
          <w:trHeight w:val="436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1-контр.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4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194,19±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97,10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186,27±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993,14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180,18±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1,84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90,09</w:t>
            </w:r>
          </w:p>
        </w:tc>
      </w:tr>
      <w:tr w:rsidR="00CA4A7E" w:rsidRPr="00AF77E7" w:rsidTr="00DD6B4F">
        <w:trPr>
          <w:trHeight w:val="436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2-опытн.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ЛГН-104</w:t>
            </w:r>
          </w:p>
        </w:tc>
        <w:tc>
          <w:tcPr>
            <w:tcW w:w="1534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198,49±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99,25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195,97±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897,99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190,82±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95,41</w:t>
            </w:r>
          </w:p>
        </w:tc>
      </w:tr>
      <w:tr w:rsidR="00CA4A7E" w:rsidRPr="00AF77E7" w:rsidTr="00DD6B4F">
        <w:trPr>
          <w:trHeight w:val="574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3-опытн.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ДНЕСГ-500</w:t>
            </w:r>
          </w:p>
        </w:tc>
        <w:tc>
          <w:tcPr>
            <w:tcW w:w="1534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199,77±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99,89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192,64±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96,32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187,3 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1,90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93,67</w:t>
            </w:r>
          </w:p>
        </w:tc>
      </w:tr>
      <w:tr w:rsidR="00CA4A7E" w:rsidRPr="00AF77E7" w:rsidTr="00DD6B4F">
        <w:trPr>
          <w:trHeight w:val="575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4-опытн.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ДРТ-400</w:t>
            </w:r>
          </w:p>
        </w:tc>
        <w:tc>
          <w:tcPr>
            <w:tcW w:w="1534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199,16±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97,58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195,9±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97,96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190,40±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1,56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95,20</w:t>
            </w:r>
          </w:p>
        </w:tc>
      </w:tr>
      <w:tr w:rsidR="00CA4A7E" w:rsidRPr="00AF77E7" w:rsidTr="00DD6B4F">
        <w:trPr>
          <w:trHeight w:val="1044"/>
        </w:trPr>
        <w:tc>
          <w:tcPr>
            <w:tcW w:w="1260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5-опытн.</w:t>
            </w:r>
          </w:p>
        </w:tc>
        <w:tc>
          <w:tcPr>
            <w:tcW w:w="1276" w:type="dxa"/>
            <w:vAlign w:val="center"/>
          </w:tcPr>
          <w:p w:rsidR="00CA4A7E" w:rsidRPr="00AF77E7" w:rsidRDefault="00CA4A7E" w:rsidP="000E16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ЛГН-104, ДНЕСГ-500,ДРТ-400</w:t>
            </w:r>
          </w:p>
        </w:tc>
        <w:tc>
          <w:tcPr>
            <w:tcW w:w="1534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199,99±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952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99,99</w:t>
            </w:r>
          </w:p>
        </w:tc>
        <w:tc>
          <w:tcPr>
            <w:tcW w:w="143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198,45±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916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99,23</w:t>
            </w:r>
          </w:p>
        </w:tc>
        <w:tc>
          <w:tcPr>
            <w:tcW w:w="1614" w:type="dxa"/>
            <w:gridSpan w:val="2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192,27±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  <w:tc>
          <w:tcPr>
            <w:tcW w:w="880" w:type="dxa"/>
            <w:vAlign w:val="center"/>
          </w:tcPr>
          <w:p w:rsidR="00CA4A7E" w:rsidRPr="00AF77E7" w:rsidRDefault="00CA4A7E" w:rsidP="00580A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96,14</w:t>
            </w:r>
          </w:p>
        </w:tc>
      </w:tr>
    </w:tbl>
    <w:p w:rsidR="00CA4A7E" w:rsidRPr="00557714" w:rsidRDefault="00CA4A7E" w:rsidP="0055771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У бройлеров, выведенных при светолазерной обработке инкубационных яиц, побочных явлений не наблюдалось. </w:t>
      </w:r>
    </w:p>
    <w:p w:rsidR="00CA4A7E" w:rsidRPr="00DD6B4F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Установлено, что в 15-дневном возрасте сохранность бройлеров по сравнению с контролем была выше во 2 группе на 2,21%; в 3- на 2,87%; в 4-на 2,56% и в 5 – на 2,99%. Аналогичные результаты зарегистрированы на 30 день. На 45 день отбора по сравнению с контролем сохранность бройлеров была выше во 2 группе – на 5,91%, в 3 – на 3,97%, в 4-на 5, 67% и в 5 – на 6,71 % (</w:t>
      </w:r>
      <w:r w:rsidRPr="00557714">
        <w:rPr>
          <w:rFonts w:ascii="Times New Roman" w:hAnsi="Times New Roman"/>
          <w:sz w:val="28"/>
          <w:szCs w:val="28"/>
          <w:lang w:val="en-US"/>
        </w:rPr>
        <w:t>P</w:t>
      </w:r>
      <w:r w:rsidRPr="00557714">
        <w:rPr>
          <w:rFonts w:ascii="Times New Roman" w:hAnsi="Times New Roman"/>
          <w:sz w:val="28"/>
          <w:szCs w:val="28"/>
        </w:rPr>
        <w:t>&lt;0,01-0,001).</w:t>
      </w:r>
    </w:p>
    <w:p w:rsidR="00CA4A7E" w:rsidRDefault="00CA4A7E" w:rsidP="002067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>Сохранность птицы была выше в группе бройлеров, полученных из яиц после комплексной обработки лазерным, красным и ультрафиолетовым светом. Существенных различий в жизнеспособности птицы после лазерного и ультрафиолетового облучения не выявлено. Общая заболеваемость бройлеров к 30-дневному возрасту составила в контрольной группе – 15,5%; при облучении лазерным светом – 16,5%; красным и ультрафиолетовым светом по 16,0% и при комплексном воздействии – 15%. Общая летальность составила соответственно 38,71%; 21,21%; 28,12%; 25,00%; 16,67%; (табл.4).</w:t>
      </w:r>
    </w:p>
    <w:p w:rsidR="00CA4A7E" w:rsidRDefault="00CA4A7E" w:rsidP="00DD6B4F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CA4A7E" w:rsidRPr="00DD6B4F" w:rsidRDefault="00CA4A7E" w:rsidP="002067AC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«Заболеваемость месячных бройлеров пуллорозом при светолазерной активации и летальность цыплят-бройлеров</w:t>
      </w:r>
      <w:r w:rsidRPr="000E16E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E16E5">
        <w:rPr>
          <w:rFonts w:ascii="Times New Roman" w:hAnsi="Times New Roman"/>
          <w:sz w:val="28"/>
          <w:szCs w:val="28"/>
        </w:rPr>
        <w:t>=200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15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1241"/>
        <w:gridCol w:w="1559"/>
        <w:gridCol w:w="1274"/>
        <w:gridCol w:w="851"/>
        <w:gridCol w:w="1558"/>
        <w:gridCol w:w="1558"/>
        <w:gridCol w:w="1417"/>
      </w:tblGrid>
      <w:tr w:rsidR="00CA4A7E" w:rsidRPr="00AF77E7" w:rsidTr="002067AC">
        <w:trPr>
          <w:trHeight w:val="1173"/>
        </w:trPr>
        <w:tc>
          <w:tcPr>
            <w:tcW w:w="1242" w:type="dxa"/>
            <w:gridSpan w:val="2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1560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Поголовье к месячному возрасту, гол.</w:t>
            </w:r>
          </w:p>
        </w:tc>
        <w:tc>
          <w:tcPr>
            <w:tcW w:w="1275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Заболело</w:t>
            </w:r>
            <w:r w:rsidRPr="00AF77E7">
              <w:rPr>
                <w:rFonts w:ascii="Times New Roman" w:hAnsi="Times New Roman"/>
                <w:sz w:val="24"/>
                <w:szCs w:val="24"/>
              </w:rPr>
              <w:t>гол.</w:t>
            </w:r>
          </w:p>
        </w:tc>
        <w:tc>
          <w:tcPr>
            <w:tcW w:w="851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Пало всего, гол.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Выделено возбудителя пуллороза, проб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Реагировало положительно по РА, проб</w:t>
            </w:r>
          </w:p>
        </w:tc>
        <w:tc>
          <w:tcPr>
            <w:tcW w:w="1418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Итого  заболело пуллорозом гол.</w:t>
            </w:r>
          </w:p>
        </w:tc>
      </w:tr>
      <w:tr w:rsidR="00CA4A7E" w:rsidRPr="00AF77E7" w:rsidTr="002067AC">
        <w:trPr>
          <w:trHeight w:val="227"/>
        </w:trPr>
        <w:tc>
          <w:tcPr>
            <w:tcW w:w="1242" w:type="dxa"/>
            <w:gridSpan w:val="2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1-контр.</w:t>
            </w:r>
          </w:p>
        </w:tc>
        <w:tc>
          <w:tcPr>
            <w:tcW w:w="1560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275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4A7E" w:rsidRPr="00AF77E7" w:rsidTr="002067AC">
        <w:trPr>
          <w:trHeight w:val="332"/>
        </w:trPr>
        <w:tc>
          <w:tcPr>
            <w:tcW w:w="1242" w:type="dxa"/>
            <w:gridSpan w:val="2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2-опытн.</w:t>
            </w:r>
          </w:p>
        </w:tc>
        <w:tc>
          <w:tcPr>
            <w:tcW w:w="1560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275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CA4A7E" w:rsidRPr="00AF77E7" w:rsidTr="002067AC">
        <w:trPr>
          <w:gridBefore w:val="1"/>
          <w:trHeight w:val="332"/>
        </w:trPr>
        <w:tc>
          <w:tcPr>
            <w:tcW w:w="1242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3-опытн.</w:t>
            </w:r>
          </w:p>
        </w:tc>
        <w:tc>
          <w:tcPr>
            <w:tcW w:w="1560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275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CA4A7E" w:rsidRPr="00AF77E7" w:rsidRDefault="00CA4A7E" w:rsidP="002067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CA4A7E" w:rsidRPr="00AF77E7" w:rsidTr="002067AC">
        <w:trPr>
          <w:gridBefore w:val="1"/>
          <w:trHeight w:val="227"/>
        </w:trPr>
        <w:tc>
          <w:tcPr>
            <w:tcW w:w="1242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4-опытн.</w:t>
            </w:r>
          </w:p>
        </w:tc>
        <w:tc>
          <w:tcPr>
            <w:tcW w:w="1560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75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CA4A7E" w:rsidRPr="00AF77E7" w:rsidTr="002067AC">
        <w:trPr>
          <w:gridBefore w:val="1"/>
          <w:wBefore w:w="6" w:type="dxa"/>
          <w:trHeight w:val="79"/>
        </w:trPr>
        <w:tc>
          <w:tcPr>
            <w:tcW w:w="1236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5-опытн.</w:t>
            </w:r>
          </w:p>
        </w:tc>
        <w:tc>
          <w:tcPr>
            <w:tcW w:w="1560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275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CA4A7E" w:rsidRPr="00AF77E7" w:rsidRDefault="00CA4A7E" w:rsidP="000E16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7E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CA4A7E" w:rsidRPr="00557714" w:rsidRDefault="00CA4A7E" w:rsidP="00DD6B4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Бактериологические исследования отхода птицы до месячного возраста выращивания показали, что в контрольной группе из 12 исследованных павших цыплят выделено пуллороза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соответственно при воздействии лазера ЛГН-104 -7 и 4, лампой ДНЕСГ-500 -9 и 5, ДРТ – 400 – 8 и 5 и при комплексном воздействии и 5 и 2.</w:t>
      </w:r>
    </w:p>
    <w:p w:rsidR="00CA4A7E" w:rsidRPr="00557714" w:rsidRDefault="00CA4A7E" w:rsidP="00DD6B4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14">
        <w:rPr>
          <w:rFonts w:ascii="Times New Roman" w:hAnsi="Times New Roman"/>
          <w:sz w:val="28"/>
          <w:szCs w:val="28"/>
        </w:rPr>
        <w:t xml:space="preserve">При серологических исследованиях по реакции агглютинации положительно реагировало в 1 группе из 188 проб 24 (12,77%), во 2 –из 193 29(15,03%), в 3-из 191 26 (13,61), в 4-и из 192 28 (14,58) и в 5 группе – из 195 32 (16,41%0. Следовательно по данным бактериологических, серологических исследований из 200 бройлеров в опыте контактировало с возбудителем пуллороза в 1 группе – 15 %; во 2 и 4 – по 16,5%; в 3 – 15,5% и в 5 -17%. Летальность составила 20,00; 12,12; 16,13; 15,15 и 5,88%  в соответствующих группах. Таким образом, результаты исследований общей жизнеспособности, выживаемости птицы в условиях неблагополучного по пуллорозу хозяйства, бактерицидной и бактериостатической активности лизоцима сыворотки крови относительно тест-микробов </w:t>
      </w:r>
      <w:r w:rsidRPr="00557714">
        <w:rPr>
          <w:rFonts w:ascii="Times New Roman" w:hAnsi="Times New Roman"/>
          <w:sz w:val="28"/>
          <w:szCs w:val="28"/>
          <w:lang w:val="en-US"/>
        </w:rPr>
        <w:t>Micrococcus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lisodeicticus</w:t>
      </w:r>
      <w:r w:rsidRPr="00557714">
        <w:rPr>
          <w:rFonts w:ascii="Times New Roman" w:hAnsi="Times New Roman"/>
          <w:sz w:val="28"/>
          <w:szCs w:val="28"/>
        </w:rPr>
        <w:t xml:space="preserve">, возбудителя пуллороза </w:t>
      </w:r>
      <w:r w:rsidRPr="00557714">
        <w:rPr>
          <w:rFonts w:ascii="Times New Roman" w:hAnsi="Times New Roman"/>
          <w:sz w:val="28"/>
          <w:szCs w:val="28"/>
          <w:lang w:val="en-US"/>
        </w:rPr>
        <w:t>Salmonella</w:t>
      </w:r>
      <w:r w:rsidRPr="00557714">
        <w:rPr>
          <w:rFonts w:ascii="Times New Roman" w:hAnsi="Times New Roman"/>
          <w:sz w:val="28"/>
          <w:szCs w:val="28"/>
        </w:rPr>
        <w:t xml:space="preserve"> </w:t>
      </w:r>
      <w:r w:rsidRPr="00557714">
        <w:rPr>
          <w:rFonts w:ascii="Times New Roman" w:hAnsi="Times New Roman"/>
          <w:sz w:val="28"/>
          <w:szCs w:val="28"/>
          <w:lang w:val="en-US"/>
        </w:rPr>
        <w:t>pullorum</w:t>
      </w:r>
      <w:r w:rsidRPr="00557714">
        <w:rPr>
          <w:rFonts w:ascii="Times New Roman" w:hAnsi="Times New Roman"/>
          <w:sz w:val="28"/>
          <w:szCs w:val="28"/>
        </w:rPr>
        <w:t xml:space="preserve"> серологических и микробиологических исследований показывают, что использование предлагаемого способа пред инкубационной комплексной обработки эмбрионов кур излучениями лазера ЛГН -104, ламп ДНЕСГ-500 и ДРТ – 400 в экспозициях по 3 минуты повышает устойчивость птицы к воздействию возбудителя пуллороза – тифа птиц.</w:t>
      </w:r>
    </w:p>
    <w:p w:rsidR="00CA4A7E" w:rsidRDefault="00CA4A7E" w:rsidP="00DD6B4F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Выводы:</w:t>
      </w:r>
    </w:p>
    <w:p w:rsidR="00CA4A7E" w:rsidRDefault="00CA4A7E" w:rsidP="00DD6B4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Бактериологическая активность сыворотки крови относительно возбудителя пуллороза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Pullorum</w:t>
      </w:r>
      <w:r>
        <w:rPr>
          <w:rFonts w:ascii="Times New Roman" w:hAnsi="Times New Roman"/>
          <w:sz w:val="28"/>
          <w:szCs w:val="28"/>
        </w:rPr>
        <w:t xml:space="preserve"> при облучении инкубационных яиц лазерным, красным и ультрафиолетовым светом как в отдельности, так и комплексно повышают жизнеспособность птицы к пуллорозу при превосходстве последнего.</w:t>
      </w:r>
    </w:p>
    <w:p w:rsidR="00CA4A7E" w:rsidRPr="00DD6B4F" w:rsidRDefault="00CA4A7E" w:rsidP="00DD6B4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DD6B4F">
        <w:rPr>
          <w:rFonts w:ascii="Times New Roman" w:hAnsi="Times New Roman"/>
          <w:sz w:val="28"/>
          <w:szCs w:val="28"/>
        </w:rPr>
        <w:t>Определение бактерицидной и бактериостатической активности сыворотки крови можно рекомендовать как тест для определения резистентности птицы при пуллорозе-тифе.</w:t>
      </w:r>
    </w:p>
    <w:p w:rsidR="00CA4A7E" w:rsidRDefault="00CA4A7E" w:rsidP="004F4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F2785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>писок использованной литературы</w:t>
      </w:r>
    </w:p>
    <w:p w:rsidR="00CA4A7E" w:rsidRPr="007F2785" w:rsidRDefault="00CA4A7E" w:rsidP="004F4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1. Бессарабов Б.Ф., Мельникова И.И., Петров Е.Б. и др. Применение лучей гелий-неонового лазера для стимуляции эмбриогенеза сельскохозяйственной птицы. /Б.Ф. Бессарабов, И.И. Мельникова, Е.Б. Петров и др.// М: МВА, 1986. – 26 с.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2.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Мамукаев М.Н., Мамукаев Р.Х. Установка для комплексной светолазерной обработки яиц сельскохозяйственной птицы. /М.Н. Мамукаев, Р.Х.  Мамукаев.//Авт. свид. СССР №1621208 от 15 сентября 1990г.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3.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Меркурьва, Е.К. Биометрия. / Е.К. Меркурьва// М.: Высшая школа, 1990.-210 с.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4.Михайлов Н.В. Механизм лечебно-стимулирующего действия луча лазера на организм животных и повышение их продуктивности. /Н.В.  Михайлов// Казань: Казанский университет, 1985. – 199с.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5.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Митичашвили В.Р., Давидова К.З. Возрастные признаки развития эмбрионов при разных световых режимах.  /В.Р.Митичашвили, К.З.  Давидова. // Пробл. аграр. науки. - Рус; рез. груз., англ. - 2003. - 24. - С. 114-115.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6.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Москвин С.В., Буйлин В.А. Лазерная терапия аппаратами серии «Матрикс». /С.В. Москвин, В.А.  Буйлин.// (избранные методики).- Тверь: ООО «Издательство «Триада», 2006.- 5с.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F4F00">
        <w:rPr>
          <w:rFonts w:ascii="Times New Roman" w:hAnsi="Times New Roman"/>
          <w:sz w:val="24"/>
          <w:szCs w:val="24"/>
        </w:rPr>
        <w:t>7.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Петров Е.Б. Сравнительный изучение предынкубационного действия когерентного (лазерного и некогерентного (лампа накаливания) источников света на эмбриогенез и резистентность выведенных цыплят. /Е.Б.  Петров.// В кн.: Повышение естественной резистентности сельскохозяйственной птицы. М.: МВА, 1983 – С. 34-38.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F4F00">
        <w:rPr>
          <w:rFonts w:ascii="Times New Roman" w:hAnsi="Times New Roman"/>
          <w:sz w:val="24"/>
          <w:szCs w:val="24"/>
        </w:rPr>
        <w:t>8.</w:t>
      </w:r>
      <w:r w:rsidRPr="004F4F00">
        <w:rPr>
          <w:sz w:val="24"/>
          <w:szCs w:val="24"/>
        </w:rPr>
        <w:t xml:space="preserve"> </w:t>
      </w:r>
      <w:r w:rsidRPr="004F4F00">
        <w:rPr>
          <w:rFonts w:ascii="Times New Roman" w:hAnsi="Times New Roman"/>
          <w:sz w:val="24"/>
          <w:szCs w:val="24"/>
        </w:rPr>
        <w:t>Плетнев С.Д. Лазеры в клинической медицине /Руководство для врачей. /С.Д. Плетнев.// М</w:t>
      </w:r>
      <w:r w:rsidRPr="004F4F00">
        <w:rPr>
          <w:rFonts w:ascii="Times New Roman" w:hAnsi="Times New Roman"/>
          <w:sz w:val="24"/>
          <w:szCs w:val="24"/>
          <w:lang w:val="en-US"/>
        </w:rPr>
        <w:t xml:space="preserve">.: </w:t>
      </w:r>
      <w:r w:rsidRPr="004F4F00">
        <w:rPr>
          <w:rFonts w:ascii="Times New Roman" w:hAnsi="Times New Roman"/>
          <w:sz w:val="24"/>
          <w:szCs w:val="24"/>
        </w:rPr>
        <w:t>Медицина</w:t>
      </w:r>
      <w:r w:rsidRPr="004F4F00">
        <w:rPr>
          <w:rFonts w:ascii="Times New Roman" w:hAnsi="Times New Roman"/>
          <w:sz w:val="24"/>
          <w:szCs w:val="24"/>
          <w:lang w:val="en-US"/>
        </w:rPr>
        <w:t>, 1996.- 432</w:t>
      </w:r>
      <w:r w:rsidRPr="004F4F00">
        <w:rPr>
          <w:rFonts w:ascii="Times New Roman" w:hAnsi="Times New Roman"/>
          <w:sz w:val="24"/>
          <w:szCs w:val="24"/>
        </w:rPr>
        <w:t>с</w:t>
      </w:r>
      <w:r w:rsidRPr="004F4F00">
        <w:rPr>
          <w:rFonts w:ascii="Times New Roman" w:hAnsi="Times New Roman"/>
          <w:sz w:val="24"/>
          <w:szCs w:val="24"/>
          <w:lang w:val="en-US"/>
        </w:rPr>
        <w:t>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F4F00">
        <w:rPr>
          <w:rFonts w:ascii="Times New Roman" w:hAnsi="Times New Roman"/>
          <w:sz w:val="24"/>
          <w:szCs w:val="24"/>
          <w:lang w:val="en-US"/>
        </w:rPr>
        <w:t>9.</w:t>
      </w:r>
      <w:r w:rsidRPr="004F4F00">
        <w:rPr>
          <w:sz w:val="24"/>
          <w:szCs w:val="24"/>
          <w:lang w:val="en-US"/>
        </w:rPr>
        <w:t xml:space="preserve"> </w:t>
      </w:r>
      <w:r w:rsidRPr="004F4F00">
        <w:rPr>
          <w:rFonts w:ascii="Times New Roman" w:hAnsi="Times New Roman"/>
          <w:sz w:val="24"/>
          <w:szCs w:val="24"/>
          <w:lang w:val="en-US"/>
        </w:rPr>
        <w:t>Mester E., Nagylucskay S., Tisza S., Mester A. Stimulation of wound healing by means of laser rays. Part III. Investigation of the effect on immune compete cells. / E. Mester, S. Nagylucskay, S. Tisza, A. Mester. //Actachir. Hung., 1978. - V.19. - P. 163-170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CA4A7E" w:rsidRPr="00BD0637" w:rsidRDefault="00CA4A7E" w:rsidP="004F4F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1. Bessarabov B.F., Mel'nikova I.I., Petrov E.B. i dr. Primenenie luchej gelij-neonovogo lazera dlja stimuljacii jembriogeneza sel'skohozjajstvennoj pticy. /B.F. Bessarabov, I.I. Mel'nikova, E.B. Petrov i dr.// M: MVA, 1986. – 26 s.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2. Mamukaev M.N., Mamukaev R.H. Ustanovka dlja kompleksnoj svetolazernoj obrabotki jaic sel'skohozjajstvennoj pticy. /M.N. Mamukaev, R.H.  Mamukaev.//Avt. svid. SSSR №1621208 ot 15 sentjabrja 1990g.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3. Merkur'va, E.K. Biometrija. / E.K. Merkur'va// M.: Vysshaja shkola, 1990.-210 s.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4.Mihajlov N.V. Mehanizm lechebno-stimulirujushhego dejstvija lucha lazera na organizm zhivotnyh i povyshenie ih produktivnosti. /N.V.  Mihajlov// Kazan': Kazanskij universitet, 1985. – 199s.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5. Mitichashvili V.R., Davidova K.Z. Vozrastnye priznaki razvitija jembrionov pri raznyh svetovyh rezhimah.  /V.R.Mitichashvili, K.Z.  Davidova. // Probl. agrar. nauki. - Rus; rez. gruz., angl. - 2003. - 24. - S. 114-115.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6. Moskvin S.V., Bujlin V.A. Lazernaja terapija apparatami serii «Matriks». /S.V. Moskvin, V.A.  Bujlin.// (izbrannye metodiki).- Tver': OOO «Izdatel'stvo «Triada», 2006.- 5s.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7. Petrov E.B. Sravnitel'nyj izuchenie predynkubacionnogo dejstvija kogerentnogo (lazernogo i nekogerentnogo (lampa nakalivanija) istochnikov sveta na jembriogenez i rezistentnost' vyvedennyh cypljat. /E.B.  Petrov.// V kn.: Povyshenie estestvennoj rezistentnosti sel'skohozjajstvennoj pticy. M.: MVA, 1983 – S. 34-38.</w:t>
      </w:r>
    </w:p>
    <w:p w:rsidR="00CA4A7E" w:rsidRPr="00BD0637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>8. Pletnev S.D. Lazery v klinicheskoj medicine /Rukovodstvo dlja vrachej. /S.D. Pletnev.// M.: Medicina, 1996.- 432s.</w:t>
      </w:r>
    </w:p>
    <w:p w:rsidR="00CA4A7E" w:rsidRPr="004F4F00" w:rsidRDefault="00CA4A7E" w:rsidP="004F4F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0637">
        <w:rPr>
          <w:rFonts w:ascii="Times New Roman" w:hAnsi="Times New Roman"/>
          <w:sz w:val="24"/>
          <w:szCs w:val="24"/>
          <w:lang w:val="en-US"/>
        </w:rPr>
        <w:t xml:space="preserve">9. Mester E., Nagylucskay S., Tisza S., Mester A. Stimulation of wound healing by means of laser rays. Part III. Investigation of the effect on immune compete cells. / E. Mester, S. Nagylucskay, S. Tisza, A. Mester. //Actachir. </w:t>
      </w:r>
      <w:r w:rsidRPr="004F4F00">
        <w:rPr>
          <w:rFonts w:ascii="Times New Roman" w:hAnsi="Times New Roman"/>
          <w:sz w:val="24"/>
          <w:szCs w:val="24"/>
        </w:rPr>
        <w:t>Hung., 1978. - V.19. - P. 163-170</w:t>
      </w:r>
    </w:p>
    <w:sectPr w:rsidR="00CA4A7E" w:rsidRPr="004F4F00" w:rsidSect="00FE21C7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A7E" w:rsidRDefault="00CA4A7E" w:rsidP="00B820A5">
      <w:pPr>
        <w:spacing w:after="0" w:line="240" w:lineRule="auto"/>
      </w:pPr>
      <w:r>
        <w:separator/>
      </w:r>
    </w:p>
  </w:endnote>
  <w:endnote w:type="continuationSeparator" w:id="1">
    <w:p w:rsidR="00CA4A7E" w:rsidRDefault="00CA4A7E" w:rsidP="00B82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A7E" w:rsidRDefault="00CA4A7E">
    <w:pPr>
      <w:pStyle w:val="Footer"/>
    </w:pPr>
    <w:r w:rsidRPr="001C2962">
      <w:rPr>
        <w:rFonts w:ascii="Times New Roman" w:hAnsi="Times New Roman"/>
        <w:sz w:val="24"/>
        <w:szCs w:val="24"/>
      </w:rPr>
      <w:t>http://ej.kubagro.ru/2013/07/pdf/</w:t>
    </w:r>
    <w:r>
      <w:rPr>
        <w:rFonts w:ascii="Times New Roman" w:hAnsi="Times New Roman"/>
        <w:sz w:val="24"/>
        <w:szCs w:val="24"/>
        <w:lang w:val="en-US"/>
      </w:rPr>
      <w:t>64</w:t>
    </w:r>
    <w:r w:rsidRPr="001C296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A7E" w:rsidRDefault="00CA4A7E" w:rsidP="00B820A5">
      <w:pPr>
        <w:spacing w:after="0" w:line="240" w:lineRule="auto"/>
      </w:pPr>
      <w:r>
        <w:separator/>
      </w:r>
    </w:p>
  </w:footnote>
  <w:footnote w:type="continuationSeparator" w:id="1">
    <w:p w:rsidR="00CA4A7E" w:rsidRDefault="00CA4A7E" w:rsidP="00B82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A7E" w:rsidRDefault="00CA4A7E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4A7E" w:rsidRDefault="00CA4A7E" w:rsidP="00BD063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A7E" w:rsidRPr="00BD0637" w:rsidRDefault="00CA4A7E" w:rsidP="00C5299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D0637">
      <w:rPr>
        <w:rStyle w:val="PageNumber"/>
        <w:rFonts w:ascii="Times New Roman" w:hAnsi="Times New Roman"/>
        <w:sz w:val="28"/>
        <w:szCs w:val="28"/>
      </w:rPr>
      <w:fldChar w:fldCharType="begin"/>
    </w:r>
    <w:r w:rsidRPr="00BD063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D063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BD0637">
      <w:rPr>
        <w:rStyle w:val="PageNumber"/>
        <w:rFonts w:ascii="Times New Roman" w:hAnsi="Times New Roman"/>
        <w:sz w:val="28"/>
        <w:szCs w:val="28"/>
      </w:rPr>
      <w:fldChar w:fldCharType="end"/>
    </w:r>
  </w:p>
  <w:p w:rsidR="00CA4A7E" w:rsidRPr="00BD0637" w:rsidRDefault="00CA4A7E" w:rsidP="00BD0637">
    <w:pPr>
      <w:ind w:right="360"/>
      <w:rPr>
        <w:rFonts w:ascii="Times New Roman" w:hAnsi="Times New Roman"/>
        <w:b/>
        <w:lang w:val="en-US"/>
      </w:rPr>
    </w:pPr>
    <w:r w:rsidRPr="000610A4">
      <w:rPr>
        <w:rFonts w:ascii="Times New Roman" w:hAnsi="Times New Roman"/>
        <w:sz w:val="24"/>
        <w:szCs w:val="24"/>
      </w:rPr>
      <w:t>Научный журнал КубГАУ, №91(07),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>
    <w:nsid w:val="43C2242C"/>
    <w:multiLevelType w:val="hybridMultilevel"/>
    <w:tmpl w:val="33CC91A4"/>
    <w:lvl w:ilvl="0" w:tplc="DB0876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C3A"/>
    <w:rsid w:val="00007F1F"/>
    <w:rsid w:val="00050695"/>
    <w:rsid w:val="000610A4"/>
    <w:rsid w:val="000968A8"/>
    <w:rsid w:val="000E16E5"/>
    <w:rsid w:val="001916C0"/>
    <w:rsid w:val="00192B0F"/>
    <w:rsid w:val="001C2962"/>
    <w:rsid w:val="001D0353"/>
    <w:rsid w:val="002067AC"/>
    <w:rsid w:val="00234F53"/>
    <w:rsid w:val="0025091C"/>
    <w:rsid w:val="002B427C"/>
    <w:rsid w:val="003535F7"/>
    <w:rsid w:val="0036406F"/>
    <w:rsid w:val="00372A6C"/>
    <w:rsid w:val="00394F76"/>
    <w:rsid w:val="003C5180"/>
    <w:rsid w:val="003D40C8"/>
    <w:rsid w:val="00406997"/>
    <w:rsid w:val="00423680"/>
    <w:rsid w:val="00456481"/>
    <w:rsid w:val="0047302C"/>
    <w:rsid w:val="00483308"/>
    <w:rsid w:val="004B0DC4"/>
    <w:rsid w:val="004C7906"/>
    <w:rsid w:val="004E7019"/>
    <w:rsid w:val="004F4F00"/>
    <w:rsid w:val="0051383C"/>
    <w:rsid w:val="005257E5"/>
    <w:rsid w:val="005446CC"/>
    <w:rsid w:val="00550A28"/>
    <w:rsid w:val="00557714"/>
    <w:rsid w:val="0056210F"/>
    <w:rsid w:val="00580A1A"/>
    <w:rsid w:val="005F14C8"/>
    <w:rsid w:val="006253EA"/>
    <w:rsid w:val="00632F3A"/>
    <w:rsid w:val="006B02AF"/>
    <w:rsid w:val="006B0C7B"/>
    <w:rsid w:val="006C341F"/>
    <w:rsid w:val="00703DF7"/>
    <w:rsid w:val="00746407"/>
    <w:rsid w:val="007B00E4"/>
    <w:rsid w:val="007B2753"/>
    <w:rsid w:val="007E51F9"/>
    <w:rsid w:val="007F2785"/>
    <w:rsid w:val="00817489"/>
    <w:rsid w:val="00892303"/>
    <w:rsid w:val="008B7BFD"/>
    <w:rsid w:val="008C1819"/>
    <w:rsid w:val="008D6C3A"/>
    <w:rsid w:val="008E0FB3"/>
    <w:rsid w:val="00914D35"/>
    <w:rsid w:val="0092079F"/>
    <w:rsid w:val="00952FB9"/>
    <w:rsid w:val="00963D9F"/>
    <w:rsid w:val="009D1801"/>
    <w:rsid w:val="009D7CFC"/>
    <w:rsid w:val="009E0119"/>
    <w:rsid w:val="00A040FE"/>
    <w:rsid w:val="00A209DD"/>
    <w:rsid w:val="00A467EE"/>
    <w:rsid w:val="00A52814"/>
    <w:rsid w:val="00A974A9"/>
    <w:rsid w:val="00AB0013"/>
    <w:rsid w:val="00AB5831"/>
    <w:rsid w:val="00AF426F"/>
    <w:rsid w:val="00AF77E7"/>
    <w:rsid w:val="00B06D4D"/>
    <w:rsid w:val="00B1516F"/>
    <w:rsid w:val="00B26775"/>
    <w:rsid w:val="00B820A5"/>
    <w:rsid w:val="00B82D04"/>
    <w:rsid w:val="00BD0637"/>
    <w:rsid w:val="00BE16EB"/>
    <w:rsid w:val="00C1472C"/>
    <w:rsid w:val="00C375FF"/>
    <w:rsid w:val="00C52994"/>
    <w:rsid w:val="00C6408B"/>
    <w:rsid w:val="00C70D7C"/>
    <w:rsid w:val="00CA4A7E"/>
    <w:rsid w:val="00CF326A"/>
    <w:rsid w:val="00D359F3"/>
    <w:rsid w:val="00D5785F"/>
    <w:rsid w:val="00DB536A"/>
    <w:rsid w:val="00DC4269"/>
    <w:rsid w:val="00DD6B4F"/>
    <w:rsid w:val="00DE412C"/>
    <w:rsid w:val="00E44DD4"/>
    <w:rsid w:val="00E5052F"/>
    <w:rsid w:val="00E9344C"/>
    <w:rsid w:val="00EA68B2"/>
    <w:rsid w:val="00EC0B2F"/>
    <w:rsid w:val="00EC148E"/>
    <w:rsid w:val="00ED6C5E"/>
    <w:rsid w:val="00F023F6"/>
    <w:rsid w:val="00F0516D"/>
    <w:rsid w:val="00F14612"/>
    <w:rsid w:val="00F717F1"/>
    <w:rsid w:val="00F74B37"/>
    <w:rsid w:val="00F77F2C"/>
    <w:rsid w:val="00FE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0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6408B"/>
    <w:pPr>
      <w:shd w:val="clear" w:color="auto" w:fill="FFFFFF"/>
      <w:spacing w:after="360" w:line="240" w:lineRule="atLeast"/>
      <w:ind w:hanging="228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6408B"/>
    <w:rPr>
      <w:rFonts w:ascii="Times New Roman" w:hAnsi="Times New Roman" w:cs="Times New Roman"/>
      <w:sz w:val="24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0E16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44D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820A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20A5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B820A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20A5"/>
    <w:rPr>
      <w:rFonts w:cs="Times New Roman"/>
      <w:lang w:eastAsia="en-US"/>
    </w:rPr>
  </w:style>
  <w:style w:type="character" w:customStyle="1" w:styleId="Bodytext3">
    <w:name w:val="Body text (3)"/>
    <w:link w:val="Bodytext31"/>
    <w:uiPriority w:val="99"/>
    <w:locked/>
    <w:rsid w:val="00ED6C5E"/>
    <w:rPr>
      <w:rFonts w:ascii="Times New Roman" w:hAnsi="Times New Roman"/>
      <w:noProof/>
      <w:sz w:val="8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ED6C5E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4E7019"/>
    <w:rPr>
      <w:rFonts w:ascii="Times New Roman" w:hAnsi="Times New Roman"/>
      <w:sz w:val="24"/>
      <w:shd w:val="clear" w:color="auto" w:fill="FFFFFF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71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17F1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uiPriority w:val="99"/>
    <w:rsid w:val="00BD063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1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579</TotalTime>
  <Pages>12</Pages>
  <Words>3283</Words>
  <Characters>18714</Characters>
  <Application>Microsoft Office Outlook</Application>
  <DocSecurity>0</DocSecurity>
  <Lines>0</Lines>
  <Paragraphs>0</Paragraphs>
  <ScaleCrop>false</ScaleCrop>
  <Company>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2013-08-17T06:00:00Z</cp:lastPrinted>
  <dcterms:created xsi:type="dcterms:W3CDTF">2013-08-02T10:20:00Z</dcterms:created>
  <dcterms:modified xsi:type="dcterms:W3CDTF">2013-09-23T18:04:00Z</dcterms:modified>
</cp:coreProperties>
</file>