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8"/>
        <w:gridCol w:w="4628"/>
      </w:tblGrid>
      <w:tr w:rsidR="00C17E6D" w:rsidRPr="00F600B7" w:rsidTr="00F600B7">
        <w:tc>
          <w:tcPr>
            <w:tcW w:w="4658" w:type="dxa"/>
          </w:tcPr>
          <w:p w:rsidR="00C17E6D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 xml:space="preserve">УДК: 339.13.017 </w:t>
            </w:r>
          </w:p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szCs w:val="20"/>
                <w:lang w:val="en-US"/>
              </w:rPr>
              <w:t xml:space="preserve">UDC: </w:t>
            </w:r>
            <w:r w:rsidRPr="00F600B7">
              <w:rPr>
                <w:rFonts w:ascii="Times New Roman" w:hAnsi="Times New Roman"/>
                <w:szCs w:val="20"/>
              </w:rPr>
              <w:t>339.13.017</w:t>
            </w:r>
          </w:p>
        </w:tc>
      </w:tr>
      <w:tr w:rsidR="00C17E6D" w:rsidRPr="004510ED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b/>
                <w:szCs w:val="20"/>
              </w:rPr>
            </w:pPr>
            <w:r w:rsidRPr="00F600B7">
              <w:rPr>
                <w:rFonts w:ascii="Times New Roman" w:hAnsi="Times New Roman"/>
                <w:b/>
                <w:szCs w:val="20"/>
              </w:rPr>
              <w:t>ФАЗОВЫЙ АНАЛИЗ ЦИКЛИЧНОСТИ ДОЛИ ПРИРОДНОГО ГАЗА В СТРУКТУРЕ ЭК</w:t>
            </w:r>
            <w:r w:rsidRPr="00F600B7">
              <w:rPr>
                <w:rFonts w:ascii="Times New Roman" w:hAnsi="Times New Roman"/>
                <w:b/>
                <w:szCs w:val="20"/>
              </w:rPr>
              <w:t>С</w:t>
            </w:r>
            <w:r w:rsidRPr="00F600B7">
              <w:rPr>
                <w:rFonts w:ascii="Times New Roman" w:hAnsi="Times New Roman"/>
                <w:b/>
                <w:szCs w:val="20"/>
              </w:rPr>
              <w:t>ПОРТА РОССИЙСКОЙ ФЕДЕРАЦИИ</w:t>
            </w:r>
          </w:p>
        </w:tc>
        <w:tc>
          <w:tcPr>
            <w:tcW w:w="4628" w:type="dxa"/>
          </w:tcPr>
          <w:p w:rsidR="00C17E6D" w:rsidRDefault="00C17E6D" w:rsidP="00F600B7">
            <w:pPr>
              <w:suppressAutoHyphens w:val="0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b/>
                <w:szCs w:val="20"/>
                <w:lang w:val="en-US"/>
              </w:rPr>
              <w:t>PHASE ANALYSIS OF THE CYCLICAL N</w:t>
            </w:r>
            <w:r w:rsidRPr="00F600B7">
              <w:rPr>
                <w:rFonts w:ascii="Times New Roman" w:hAnsi="Times New Roman"/>
                <w:b/>
                <w:szCs w:val="20"/>
                <w:lang w:val="en-US"/>
              </w:rPr>
              <w:t>A</w:t>
            </w:r>
            <w:r w:rsidRPr="00F600B7">
              <w:rPr>
                <w:rFonts w:ascii="Times New Roman" w:hAnsi="Times New Roman"/>
                <w:b/>
                <w:szCs w:val="20"/>
                <w:lang w:val="en-US"/>
              </w:rPr>
              <w:t xml:space="preserve">TURE OF THE SHARE OF NATURAL GAS IN THE STRUCTURE OF EXPORTS OF THE </w:t>
            </w:r>
            <w:smartTag w:uri="urn:schemas-microsoft-com:office:smarttags" w:element="place">
              <w:smartTag w:uri="urn:schemas-microsoft-com:office:smarttags" w:element="country-region">
                <w:r w:rsidRPr="00F600B7">
                  <w:rPr>
                    <w:rFonts w:ascii="Times New Roman" w:hAnsi="Times New Roman"/>
                    <w:b/>
                    <w:szCs w:val="20"/>
                    <w:lang w:val="en-US"/>
                  </w:rPr>
                  <w:t>RU</w:t>
                </w:r>
                <w:r w:rsidRPr="00F600B7">
                  <w:rPr>
                    <w:rFonts w:ascii="Times New Roman" w:hAnsi="Times New Roman"/>
                    <w:b/>
                    <w:szCs w:val="20"/>
                    <w:lang w:val="en-US"/>
                  </w:rPr>
                  <w:t>S</w:t>
                </w:r>
                <w:r w:rsidRPr="00F600B7">
                  <w:rPr>
                    <w:rFonts w:ascii="Times New Roman" w:hAnsi="Times New Roman"/>
                    <w:b/>
                    <w:szCs w:val="20"/>
                    <w:lang w:val="en-US"/>
                  </w:rPr>
                  <w:t>SIAN FEDERATION</w:t>
                </w:r>
              </w:smartTag>
            </w:smartTag>
          </w:p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</w:tr>
      <w:tr w:rsidR="00C17E6D" w:rsidRPr="00F600B7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Ильясов Руслан Хизраилевич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szCs w:val="20"/>
                <w:lang w:val="en-US"/>
              </w:rPr>
              <w:t>Ilyasov Ruslan Hizrailevich</w:t>
            </w:r>
          </w:p>
        </w:tc>
      </w:tr>
      <w:tr w:rsidR="00C17E6D" w:rsidRPr="00F600B7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к.э.н.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Cand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Cs w:val="20"/>
                <w:lang w:val="en-US"/>
              </w:rPr>
              <w:t>Econ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Cs w:val="20"/>
                <w:lang w:val="en-US"/>
              </w:rPr>
              <w:t>Sci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>.</w:t>
            </w:r>
          </w:p>
        </w:tc>
      </w:tr>
      <w:tr w:rsidR="00C17E6D" w:rsidRPr="004510ED" w:rsidTr="00F600B7">
        <w:tc>
          <w:tcPr>
            <w:tcW w:w="4658" w:type="dxa"/>
          </w:tcPr>
          <w:p w:rsidR="00C17E6D" w:rsidRDefault="00C17E6D" w:rsidP="00F600B7">
            <w:pPr>
              <w:suppressAutoHyphens w:val="0"/>
              <w:rPr>
                <w:rFonts w:ascii="Times New Roman" w:hAnsi="Times New Roman"/>
                <w:i/>
                <w:szCs w:val="20"/>
              </w:rPr>
            </w:pPr>
            <w:r w:rsidRPr="00F600B7">
              <w:rPr>
                <w:rFonts w:ascii="Times New Roman" w:hAnsi="Times New Roman"/>
                <w:i/>
                <w:szCs w:val="20"/>
              </w:rPr>
              <w:t>Чеченский государственный университет, Гро</w:t>
            </w:r>
            <w:r w:rsidRPr="00F600B7">
              <w:rPr>
                <w:rFonts w:ascii="Times New Roman" w:hAnsi="Times New Roman"/>
                <w:i/>
                <w:szCs w:val="20"/>
              </w:rPr>
              <w:t>з</w:t>
            </w:r>
            <w:r w:rsidRPr="00F600B7">
              <w:rPr>
                <w:rFonts w:ascii="Times New Roman" w:hAnsi="Times New Roman"/>
                <w:i/>
                <w:szCs w:val="20"/>
              </w:rPr>
              <w:t>ный, ЧР, Россия</w:t>
            </w:r>
          </w:p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i/>
                <w:szCs w:val="20"/>
              </w:rPr>
            </w:pP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i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szCs w:val="20"/>
                  <w:lang w:val="en-US"/>
                </w:rPr>
                <w:t>Chechen</w:t>
              </w:r>
            </w:smartTag>
            <w:r w:rsidRPr="00F600B7">
              <w:rPr>
                <w:rFonts w:ascii="Times New Roman" w:hAnsi="Times New Roman"/>
                <w:i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szCs w:val="20"/>
                  <w:lang w:val="en-US"/>
                </w:rPr>
                <w:t>State</w:t>
              </w:r>
            </w:smartTag>
            <w:r w:rsidRPr="00F600B7">
              <w:rPr>
                <w:rFonts w:ascii="Times New Roman" w:hAnsi="Times New Roman"/>
                <w:i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szCs w:val="20"/>
                  <w:lang w:val="en-US"/>
                </w:rPr>
                <w:t>University</w:t>
              </w:r>
            </w:smartTag>
            <w:r w:rsidRPr="00F600B7">
              <w:rPr>
                <w:rFonts w:ascii="Times New Roman" w:hAnsi="Times New Roman"/>
                <w:i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szCs w:val="20"/>
                  <w:lang w:val="en-US"/>
                </w:rPr>
                <w:t>Grozny</w:t>
              </w:r>
            </w:smartTag>
            <w:r w:rsidRPr="00F600B7">
              <w:rPr>
                <w:rFonts w:ascii="Times New Roman" w:hAnsi="Times New Roman"/>
                <w:i/>
                <w:szCs w:val="20"/>
                <w:lang w:val="en-US"/>
              </w:rPr>
              <w:t xml:space="preserve">, CR,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szCs w:val="20"/>
                  <w:lang w:val="en-US"/>
                </w:rPr>
                <w:t>Russia</w:t>
              </w:r>
            </w:smartTag>
          </w:p>
        </w:tc>
      </w:tr>
      <w:tr w:rsidR="00C17E6D" w:rsidRPr="00F600B7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Боташева Фатима Борисовна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szCs w:val="20"/>
                <w:lang w:val="en-US"/>
              </w:rPr>
              <w:t>Botasheva Fatima Borisovna</w:t>
            </w:r>
          </w:p>
        </w:tc>
      </w:tr>
      <w:tr w:rsidR="00C17E6D" w:rsidRPr="00EA35F4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к.э.н., доцент</w:t>
            </w:r>
          </w:p>
        </w:tc>
        <w:tc>
          <w:tcPr>
            <w:tcW w:w="4628" w:type="dxa"/>
          </w:tcPr>
          <w:p w:rsidR="00C17E6D" w:rsidRPr="00EA35F4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Cand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Cs w:val="20"/>
                <w:lang w:val="en-US"/>
              </w:rPr>
              <w:t>Econ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Cs w:val="20"/>
                <w:lang w:val="en-US"/>
              </w:rPr>
              <w:t>Sci</w:t>
            </w:r>
            <w:r w:rsidRPr="00EA35F4">
              <w:rPr>
                <w:rFonts w:ascii="Times New Roman" w:hAnsi="Times New Roman"/>
                <w:szCs w:val="20"/>
                <w:lang w:val="en-US"/>
              </w:rPr>
              <w:t xml:space="preserve">., </w:t>
            </w:r>
            <w:r>
              <w:rPr>
                <w:rFonts w:ascii="Times New Roman" w:hAnsi="Times New Roman"/>
                <w:szCs w:val="20"/>
                <w:lang w:val="en-US"/>
              </w:rPr>
              <w:t>associate professor</w:t>
            </w:r>
          </w:p>
        </w:tc>
      </w:tr>
      <w:tr w:rsidR="00C17E6D" w:rsidRPr="00F600B7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i/>
                <w:szCs w:val="20"/>
              </w:rPr>
            </w:pPr>
            <w:r w:rsidRPr="00F600B7">
              <w:rPr>
                <w:rFonts w:ascii="Times New Roman" w:hAnsi="Times New Roman"/>
                <w:i/>
                <w:szCs w:val="20"/>
              </w:rPr>
              <w:t>Северо-Кавказская государственная гуманитарно-технологическая академия, Черкесск, КЧР, Россия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i/>
                <w:iCs/>
                <w:szCs w:val="20"/>
                <w:lang w:val="en-US"/>
              </w:rPr>
              <w:t>The</w:t>
            </w:r>
            <w:r w:rsidRPr="00EA35F4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smartTag w:uri="urn:schemas-microsoft-com:office:smarttags" w:element="metricconverter">
                <w:smartTagPr>
                  <w:attr w:name="ProductID" w:val="2009 г"/>
                </w:smartTagPr>
                <w:r w:rsidRPr="00F600B7">
                  <w:rPr>
                    <w:rFonts w:ascii="Times New Roman" w:hAnsi="Times New Roman"/>
                    <w:i/>
                    <w:iCs/>
                    <w:szCs w:val="20"/>
                    <w:lang w:val="en-US"/>
                  </w:rPr>
                  <w:t>North</w:t>
                </w:r>
                <w:r w:rsidRPr="00EA35F4">
                  <w:rPr>
                    <w:rFonts w:ascii="Times New Roman" w:hAnsi="Times New Roman"/>
                    <w:i/>
                    <w:iCs/>
                    <w:szCs w:val="20"/>
                  </w:rPr>
                  <w:t>-</w:t>
                </w:r>
                <w:r w:rsidRPr="00F600B7">
                  <w:rPr>
                    <w:rFonts w:ascii="Times New Roman" w:hAnsi="Times New Roman"/>
                    <w:i/>
                    <w:iCs/>
                    <w:szCs w:val="20"/>
                    <w:lang w:val="en-US"/>
                  </w:rPr>
                  <w:t>Caucasian</w:t>
                </w:r>
              </w:smartTag>
              <w:r w:rsidRPr="00F600B7">
                <w:rPr>
                  <w:rFonts w:ascii="Times New Roman" w:hAnsi="Times New Roman"/>
                  <w:i/>
                  <w:iCs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09 г"/>
                </w:smartTagPr>
                <w:r w:rsidRPr="00F600B7">
                  <w:rPr>
                    <w:rFonts w:ascii="Times New Roman" w:hAnsi="Times New Roman"/>
                    <w:i/>
                    <w:iCs/>
                    <w:szCs w:val="20"/>
                    <w:lang w:val="en-US"/>
                  </w:rPr>
                  <w:t>State</w:t>
                </w:r>
              </w:smartTag>
              <w:r w:rsidRPr="00F600B7">
                <w:rPr>
                  <w:rFonts w:ascii="Times New Roman" w:hAnsi="Times New Roman"/>
                  <w:i/>
                  <w:iCs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09 г"/>
                </w:smartTagPr>
                <w:r w:rsidRPr="00F600B7">
                  <w:rPr>
                    <w:rFonts w:ascii="Times New Roman" w:hAnsi="Times New Roman"/>
                    <w:i/>
                    <w:iCs/>
                    <w:szCs w:val="20"/>
                    <w:lang w:val="en-US"/>
                  </w:rPr>
                  <w:t>Humanitarian-Technological</w:t>
                </w:r>
              </w:smartTag>
              <w:r w:rsidRPr="00F600B7">
                <w:rPr>
                  <w:rFonts w:ascii="Times New Roman" w:hAnsi="Times New Roman"/>
                  <w:i/>
                  <w:iCs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09 г"/>
                </w:smartTagPr>
                <w:r w:rsidRPr="00F600B7">
                  <w:rPr>
                    <w:rFonts w:ascii="Times New Roman" w:hAnsi="Times New Roman"/>
                    <w:i/>
                    <w:iCs/>
                    <w:szCs w:val="20"/>
                    <w:lang w:val="en-US"/>
                  </w:rPr>
                  <w:t>Academy</w:t>
                </w:r>
              </w:smartTag>
            </w:smartTag>
            <w:r w:rsidRPr="00F600B7">
              <w:rPr>
                <w:rFonts w:ascii="Times New Roman" w:hAnsi="Times New Roman"/>
                <w:i/>
                <w:iCs/>
                <w:szCs w:val="20"/>
                <w:lang w:val="en-US"/>
              </w:rPr>
              <w:t xml:space="preserve"> </w:t>
            </w:r>
          </w:p>
          <w:p w:rsidR="00C17E6D" w:rsidRPr="00F600B7" w:rsidRDefault="00C17E6D" w:rsidP="00F600B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0"/>
              </w:rPr>
            </w:pPr>
            <w:r w:rsidRPr="00F600B7">
              <w:rPr>
                <w:rFonts w:ascii="Times New Roman" w:hAnsi="Times New Roman"/>
                <w:i/>
                <w:iCs/>
                <w:szCs w:val="20"/>
                <w:lang w:val="en-US"/>
              </w:rPr>
              <w:t>Cherkessk</w:t>
            </w:r>
            <w:r w:rsidRPr="00F600B7">
              <w:rPr>
                <w:rFonts w:ascii="Times New Roman" w:hAnsi="Times New Roman"/>
                <w:i/>
                <w:iCs/>
                <w:szCs w:val="20"/>
              </w:rPr>
              <w:t xml:space="preserve">, </w:t>
            </w:r>
            <w:r w:rsidRPr="00F600B7">
              <w:rPr>
                <w:rFonts w:ascii="Times New Roman" w:hAnsi="Times New Roman"/>
                <w:i/>
                <w:iCs/>
                <w:szCs w:val="20"/>
                <w:lang w:val="en-US"/>
              </w:rPr>
              <w:t>KCR</w:t>
            </w:r>
            <w:r w:rsidRPr="00F600B7">
              <w:rPr>
                <w:rFonts w:ascii="Times New Roman" w:hAnsi="Times New Roman"/>
                <w:i/>
                <w:iCs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i/>
                  <w:iCs/>
                  <w:szCs w:val="20"/>
                  <w:lang w:val="en-US"/>
                </w:rPr>
                <w:t>Russia</w:t>
              </w:r>
            </w:smartTag>
          </w:p>
        </w:tc>
      </w:tr>
      <w:tr w:rsidR="00C17E6D" w:rsidRPr="004510ED" w:rsidTr="00F600B7">
        <w:tc>
          <w:tcPr>
            <w:tcW w:w="4658" w:type="dxa"/>
          </w:tcPr>
          <w:p w:rsidR="00C17E6D" w:rsidRPr="00945946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Экономика России имеет ярко выраженную сырь</w:t>
            </w:r>
            <w:r w:rsidRPr="00F600B7">
              <w:rPr>
                <w:rFonts w:ascii="Times New Roman" w:hAnsi="Times New Roman"/>
                <w:szCs w:val="20"/>
              </w:rPr>
              <w:t>е</w:t>
            </w:r>
            <w:r w:rsidRPr="00F600B7">
              <w:rPr>
                <w:rFonts w:ascii="Times New Roman" w:hAnsi="Times New Roman"/>
                <w:szCs w:val="20"/>
              </w:rPr>
              <w:t>вую направленность, значительную долю в её эк</w:t>
            </w:r>
            <w:r w:rsidRPr="00F600B7">
              <w:rPr>
                <w:rFonts w:ascii="Times New Roman" w:hAnsi="Times New Roman"/>
                <w:szCs w:val="20"/>
              </w:rPr>
              <w:t>с</w:t>
            </w:r>
            <w:r w:rsidRPr="00F600B7">
              <w:rPr>
                <w:rFonts w:ascii="Times New Roman" w:hAnsi="Times New Roman"/>
                <w:szCs w:val="20"/>
              </w:rPr>
              <w:t>порте занимает природный газ. Анализ динамики доли природного газа в экспортных поставках РФ показывает тенденцию к её заметному уменьш</w:t>
            </w:r>
            <w:r w:rsidRPr="00F600B7">
              <w:rPr>
                <w:rFonts w:ascii="Times New Roman" w:hAnsi="Times New Roman"/>
                <w:szCs w:val="20"/>
              </w:rPr>
              <w:t>е</w:t>
            </w:r>
            <w:r w:rsidRPr="00F600B7">
              <w:rPr>
                <w:rFonts w:ascii="Times New Roman" w:hAnsi="Times New Roman"/>
                <w:szCs w:val="20"/>
              </w:rPr>
              <w:t>нию. Фазовым анализом на основе сплайн-аппроксимации обнаруживается цикличность в д</w:t>
            </w:r>
            <w:r w:rsidRPr="00F600B7">
              <w:rPr>
                <w:rFonts w:ascii="Times New Roman" w:hAnsi="Times New Roman"/>
                <w:szCs w:val="20"/>
              </w:rPr>
              <w:t>и</w:t>
            </w:r>
            <w:r w:rsidRPr="00F600B7">
              <w:rPr>
                <w:rFonts w:ascii="Times New Roman" w:hAnsi="Times New Roman"/>
                <w:szCs w:val="20"/>
              </w:rPr>
              <w:t>намике доли природного газа в структуре экспорта Российской Федерации. По первой производной сплайнов (тенденции) обнаруживается незнач</w:t>
            </w:r>
            <w:r w:rsidRPr="00F600B7">
              <w:rPr>
                <w:rFonts w:ascii="Times New Roman" w:hAnsi="Times New Roman"/>
                <w:szCs w:val="20"/>
              </w:rPr>
              <w:t>и</w:t>
            </w:r>
            <w:r w:rsidRPr="00F600B7">
              <w:rPr>
                <w:rFonts w:ascii="Times New Roman" w:hAnsi="Times New Roman"/>
                <w:szCs w:val="20"/>
              </w:rPr>
              <w:t>тельное улучшение качества экономического ра</w:t>
            </w:r>
            <w:r w:rsidRPr="00F600B7">
              <w:rPr>
                <w:rFonts w:ascii="Times New Roman" w:hAnsi="Times New Roman"/>
                <w:szCs w:val="20"/>
              </w:rPr>
              <w:t>з</w:t>
            </w:r>
            <w:r w:rsidRPr="00F600B7">
              <w:rPr>
                <w:rFonts w:ascii="Times New Roman" w:hAnsi="Times New Roman"/>
                <w:szCs w:val="20"/>
              </w:rPr>
              <w:t>вития Р</w:t>
            </w:r>
            <w:r>
              <w:rPr>
                <w:rFonts w:ascii="Times New Roman" w:hAnsi="Times New Roman"/>
                <w:szCs w:val="20"/>
              </w:rPr>
              <w:t>оссии в последнем десятилетии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szCs w:val="20"/>
                  <w:lang w:val="en-US"/>
                </w:rPr>
                <w:t>Russia</w:t>
              </w:r>
            </w:smartTag>
            <w:r w:rsidRPr="00F600B7">
              <w:rPr>
                <w:rFonts w:ascii="Times New Roman" w:hAnsi="Times New Roman"/>
                <w:szCs w:val="20"/>
                <w:lang w:val="en-US"/>
              </w:rPr>
              <w:t>'s economy has a pronounced raw-material or</w:t>
            </w:r>
            <w:r w:rsidRPr="00F600B7">
              <w:rPr>
                <w:rFonts w:ascii="Times New Roman" w:hAnsi="Times New Roman"/>
                <w:szCs w:val="20"/>
                <w:lang w:val="en-US"/>
              </w:rPr>
              <w:t>i</w:t>
            </w:r>
            <w:r w:rsidRPr="00F600B7">
              <w:rPr>
                <w:rFonts w:ascii="Times New Roman" w:hAnsi="Times New Roman"/>
                <w:szCs w:val="20"/>
                <w:lang w:val="en-US"/>
              </w:rPr>
              <w:t xml:space="preserve">entation. A significant share in the export of the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szCs w:val="20"/>
                  <w:lang w:val="en-US"/>
                </w:rPr>
                <w:t>Ru</w:t>
              </w:r>
              <w:r w:rsidRPr="00F600B7">
                <w:rPr>
                  <w:rFonts w:ascii="Times New Roman" w:hAnsi="Times New Roman"/>
                  <w:szCs w:val="20"/>
                  <w:lang w:val="en-US"/>
                </w:rPr>
                <w:t>s</w:t>
              </w:r>
              <w:r w:rsidRPr="00F600B7">
                <w:rPr>
                  <w:rFonts w:ascii="Times New Roman" w:hAnsi="Times New Roman"/>
                  <w:szCs w:val="20"/>
                  <w:lang w:val="en-US"/>
                </w:rPr>
                <w:t>sian Federation</w:t>
              </w:r>
            </w:smartTag>
            <w:r w:rsidRPr="00F600B7">
              <w:rPr>
                <w:rFonts w:ascii="Times New Roman" w:hAnsi="Times New Roman"/>
                <w:szCs w:val="20"/>
                <w:lang w:val="en-US"/>
              </w:rPr>
              <w:t xml:space="preserve"> occupies natural gas. Analysis of the dynamics of the share of natural gas in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szCs w:val="20"/>
                  <w:lang w:val="en-US"/>
                </w:rPr>
                <w:t>Russia</w:t>
              </w:r>
            </w:smartTag>
            <w:r w:rsidRPr="00F600B7">
              <w:rPr>
                <w:rFonts w:ascii="Times New Roman" w:hAnsi="Times New Roman"/>
                <w:szCs w:val="20"/>
                <w:lang w:val="en-US"/>
              </w:rPr>
              <w:t>'s e</w:t>
            </w:r>
            <w:r w:rsidRPr="00F600B7">
              <w:rPr>
                <w:rFonts w:ascii="Times New Roman" w:hAnsi="Times New Roman"/>
                <w:szCs w:val="20"/>
                <w:lang w:val="en-US"/>
              </w:rPr>
              <w:t>x</w:t>
            </w:r>
            <w:r w:rsidRPr="00F600B7">
              <w:rPr>
                <w:rFonts w:ascii="Times New Roman" w:hAnsi="Times New Roman"/>
                <w:szCs w:val="20"/>
                <w:lang w:val="en-US"/>
              </w:rPr>
              <w:t xml:space="preserve">ports show a tendency of to its insignificant reduction. Phase analysis on the basis of spline-approximation detects the cyclic dynamics of the share of natural gas in the structure of export of the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600B7">
                <w:rPr>
                  <w:rFonts w:ascii="Times New Roman" w:hAnsi="Times New Roman"/>
                  <w:szCs w:val="20"/>
                  <w:lang w:val="en-US"/>
                </w:rPr>
                <w:t>Russian Federation</w:t>
              </w:r>
            </w:smartTag>
          </w:p>
        </w:tc>
      </w:tr>
      <w:tr w:rsidR="00C17E6D" w:rsidRPr="004510ED" w:rsidTr="00F600B7">
        <w:tc>
          <w:tcPr>
            <w:tcW w:w="4658" w:type="dxa"/>
          </w:tcPr>
          <w:p w:rsidR="00C17E6D" w:rsidRPr="00EA35F4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C17E6D" w:rsidRPr="004510ED" w:rsidTr="00F600B7">
        <w:tc>
          <w:tcPr>
            <w:tcW w:w="465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</w:rPr>
            </w:pPr>
            <w:r w:rsidRPr="00F600B7">
              <w:rPr>
                <w:rFonts w:ascii="Times New Roman" w:hAnsi="Times New Roman"/>
                <w:szCs w:val="20"/>
              </w:rPr>
              <w:t>Ключевые слова: ЦИКЛИЧНОСТЬ, СПЛАЙН-МОДЕЛИРОВАНИЕ, ФАЗОВЫЙ АНАЛИЗ, ПР</w:t>
            </w:r>
            <w:r w:rsidRPr="00F600B7">
              <w:rPr>
                <w:rFonts w:ascii="Times New Roman" w:hAnsi="Times New Roman"/>
                <w:szCs w:val="20"/>
              </w:rPr>
              <w:t>И</w:t>
            </w:r>
            <w:r w:rsidRPr="00F600B7">
              <w:rPr>
                <w:rFonts w:ascii="Times New Roman" w:hAnsi="Times New Roman"/>
                <w:szCs w:val="20"/>
              </w:rPr>
              <w:t>РОДНЫЙ ГАЗ</w:t>
            </w:r>
          </w:p>
        </w:tc>
        <w:tc>
          <w:tcPr>
            <w:tcW w:w="4628" w:type="dxa"/>
          </w:tcPr>
          <w:p w:rsidR="00C17E6D" w:rsidRPr="00F600B7" w:rsidRDefault="00C17E6D" w:rsidP="00F600B7">
            <w:pPr>
              <w:suppressAutoHyphens w:val="0"/>
              <w:rPr>
                <w:rFonts w:ascii="Times New Roman" w:hAnsi="Times New Roman"/>
                <w:szCs w:val="20"/>
                <w:lang w:val="en-US"/>
              </w:rPr>
            </w:pPr>
            <w:r w:rsidRPr="00F600B7">
              <w:rPr>
                <w:rFonts w:ascii="Times New Roman" w:hAnsi="Times New Roman"/>
                <w:szCs w:val="20"/>
                <w:lang w:val="en-US"/>
              </w:rPr>
              <w:t>Keywords: CYCLIC, SPLINE-MODELING, PHASE ANALYSIS, NATURAL GAS</w:t>
            </w:r>
          </w:p>
        </w:tc>
      </w:tr>
    </w:tbl>
    <w:p w:rsidR="00C17E6D" w:rsidRPr="00913085" w:rsidRDefault="00C17E6D" w:rsidP="00712DBF">
      <w:pPr>
        <w:suppressAutoHyphens w:val="0"/>
        <w:rPr>
          <w:rFonts w:ascii="Times New Roman" w:hAnsi="Times New Roman"/>
          <w:b/>
          <w:sz w:val="28"/>
          <w:szCs w:val="28"/>
          <w:lang w:val="en-US"/>
        </w:rPr>
      </w:pPr>
    </w:p>
    <w:p w:rsidR="00C17E6D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Энергоресурсы</w:t>
      </w:r>
      <w:r w:rsidRPr="00A26D22">
        <w:rPr>
          <w:rFonts w:ascii="Times New Roman" w:hAnsi="Times New Roman"/>
          <w:sz w:val="28"/>
          <w:szCs w:val="28"/>
        </w:rPr>
        <w:t xml:space="preserve"> составляют значительную долю в общем объёме эк</w:t>
      </w:r>
      <w:r w:rsidRPr="00A26D22">
        <w:rPr>
          <w:rFonts w:ascii="Times New Roman" w:hAnsi="Times New Roman"/>
          <w:sz w:val="28"/>
          <w:szCs w:val="28"/>
        </w:rPr>
        <w:t>с</w:t>
      </w:r>
      <w:r w:rsidRPr="00A26D22">
        <w:rPr>
          <w:rFonts w:ascii="Times New Roman" w:hAnsi="Times New Roman"/>
          <w:sz w:val="28"/>
          <w:szCs w:val="28"/>
        </w:rPr>
        <w:t xml:space="preserve">порта России. </w:t>
      </w:r>
      <w:r>
        <w:rPr>
          <w:rFonts w:ascii="Times New Roman" w:hAnsi="Times New Roman"/>
          <w:sz w:val="28"/>
          <w:szCs w:val="28"/>
        </w:rPr>
        <w:t xml:space="preserve">По запасам и объёмам ежегодной добычи природного газа </w:t>
      </w:r>
      <w:r w:rsidRPr="00CD2DA1">
        <w:rPr>
          <w:rFonts w:ascii="Times New Roman" w:hAnsi="Times New Roman"/>
          <w:sz w:val="28"/>
          <w:szCs w:val="28"/>
        </w:rPr>
        <w:t>Россия занимает первое место в мире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D2DA1">
        <w:rPr>
          <w:rFonts w:ascii="Times New Roman" w:hAnsi="Times New Roman"/>
          <w:sz w:val="28"/>
          <w:szCs w:val="28"/>
        </w:rPr>
        <w:t xml:space="preserve">обеспечивая </w:t>
      </w:r>
      <w:r>
        <w:rPr>
          <w:rFonts w:ascii="Times New Roman" w:hAnsi="Times New Roman"/>
          <w:sz w:val="28"/>
          <w:szCs w:val="28"/>
        </w:rPr>
        <w:t xml:space="preserve">около </w:t>
      </w:r>
      <w:r w:rsidRPr="00CD2DA1">
        <w:rPr>
          <w:rFonts w:ascii="Times New Roman" w:hAnsi="Times New Roman"/>
          <w:sz w:val="28"/>
          <w:szCs w:val="28"/>
        </w:rPr>
        <w:t xml:space="preserve">25 </w:t>
      </w:r>
      <w:r>
        <w:rPr>
          <w:rFonts w:ascii="Times New Roman" w:hAnsi="Times New Roman"/>
          <w:sz w:val="28"/>
          <w:szCs w:val="28"/>
        </w:rPr>
        <w:t>%</w:t>
      </w:r>
      <w:r w:rsidRPr="00CD2DA1">
        <w:rPr>
          <w:rFonts w:ascii="Times New Roman" w:hAnsi="Times New Roman"/>
          <w:sz w:val="28"/>
          <w:szCs w:val="28"/>
        </w:rPr>
        <w:t xml:space="preserve"> мировой торговли этим энергоносителем</w:t>
      </w:r>
      <w:r>
        <w:rPr>
          <w:rFonts w:ascii="Times New Roman" w:hAnsi="Times New Roman"/>
          <w:sz w:val="28"/>
          <w:szCs w:val="28"/>
        </w:rPr>
        <w:t xml:space="preserve">. Россия </w:t>
      </w:r>
      <w:r w:rsidRPr="00CD2DA1">
        <w:rPr>
          <w:rFonts w:ascii="Times New Roman" w:hAnsi="Times New Roman"/>
          <w:sz w:val="28"/>
          <w:szCs w:val="28"/>
        </w:rPr>
        <w:t>доминиру</w:t>
      </w:r>
      <w:r>
        <w:rPr>
          <w:rFonts w:ascii="Times New Roman" w:hAnsi="Times New Roman"/>
          <w:sz w:val="28"/>
          <w:szCs w:val="28"/>
        </w:rPr>
        <w:t>ет</w:t>
      </w:r>
      <w:r w:rsidRPr="00CD2DA1">
        <w:rPr>
          <w:rFonts w:ascii="Times New Roman" w:hAnsi="Times New Roman"/>
          <w:sz w:val="28"/>
          <w:szCs w:val="28"/>
        </w:rPr>
        <w:t xml:space="preserve"> как на европейском газовом рынке, так и на рынке стран </w:t>
      </w:r>
      <w:r>
        <w:rPr>
          <w:rFonts w:ascii="Times New Roman" w:hAnsi="Times New Roman"/>
          <w:sz w:val="28"/>
          <w:szCs w:val="28"/>
        </w:rPr>
        <w:t>СНГ</w:t>
      </w:r>
      <w:r w:rsidRPr="00CD2DA1">
        <w:rPr>
          <w:rFonts w:ascii="Times New Roman" w:hAnsi="Times New Roman"/>
          <w:sz w:val="28"/>
          <w:szCs w:val="28"/>
        </w:rPr>
        <w:t>. В общем объ</w:t>
      </w:r>
      <w:r>
        <w:rPr>
          <w:rFonts w:ascii="Times New Roman" w:hAnsi="Times New Roman"/>
          <w:sz w:val="28"/>
          <w:szCs w:val="28"/>
        </w:rPr>
        <w:t>ё</w:t>
      </w:r>
      <w:r w:rsidRPr="00CD2DA1">
        <w:rPr>
          <w:rFonts w:ascii="Times New Roman" w:hAnsi="Times New Roman"/>
          <w:sz w:val="28"/>
          <w:szCs w:val="28"/>
        </w:rPr>
        <w:t>ме потребления г</w:t>
      </w:r>
      <w:r w:rsidRPr="00CD2DA1">
        <w:rPr>
          <w:rFonts w:ascii="Times New Roman" w:hAnsi="Times New Roman"/>
          <w:sz w:val="28"/>
          <w:szCs w:val="28"/>
        </w:rPr>
        <w:t>а</w:t>
      </w:r>
      <w:r w:rsidRPr="00CD2DA1">
        <w:rPr>
          <w:rFonts w:ascii="Times New Roman" w:hAnsi="Times New Roman"/>
          <w:sz w:val="28"/>
          <w:szCs w:val="28"/>
        </w:rPr>
        <w:t xml:space="preserve">за в странах зарубежной Европы (включая Турцию, но </w:t>
      </w:r>
      <w:r>
        <w:rPr>
          <w:rFonts w:ascii="Times New Roman" w:hAnsi="Times New Roman"/>
          <w:sz w:val="28"/>
          <w:szCs w:val="28"/>
        </w:rPr>
        <w:t>без учёта</w:t>
      </w:r>
      <w:r w:rsidRPr="00CD2DA1">
        <w:rPr>
          <w:rFonts w:ascii="Times New Roman" w:hAnsi="Times New Roman"/>
          <w:sz w:val="28"/>
          <w:szCs w:val="28"/>
        </w:rPr>
        <w:t xml:space="preserve"> стран </w:t>
      </w:r>
      <w:r>
        <w:rPr>
          <w:rFonts w:ascii="Times New Roman" w:hAnsi="Times New Roman"/>
          <w:sz w:val="28"/>
          <w:szCs w:val="28"/>
        </w:rPr>
        <w:t>СНГ</w:t>
      </w:r>
      <w:r w:rsidRPr="00CD2DA1">
        <w:rPr>
          <w:rFonts w:ascii="Times New Roman" w:hAnsi="Times New Roman"/>
          <w:sz w:val="28"/>
          <w:szCs w:val="28"/>
        </w:rPr>
        <w:t>) на российский газ приходится около 30</w:t>
      </w:r>
      <w:r>
        <w:rPr>
          <w:rFonts w:ascii="Times New Roman" w:hAnsi="Times New Roman"/>
          <w:sz w:val="28"/>
          <w:szCs w:val="28"/>
        </w:rPr>
        <w:t>%</w:t>
      </w:r>
      <w:r w:rsidRPr="00CD2DA1">
        <w:rPr>
          <w:rFonts w:ascii="Times New Roman" w:hAnsi="Times New Roman"/>
          <w:sz w:val="28"/>
          <w:szCs w:val="28"/>
        </w:rPr>
        <w:t>. Обладая уникальной газ</w:t>
      </w:r>
      <w:r w:rsidRPr="00CD2DA1">
        <w:rPr>
          <w:rFonts w:ascii="Times New Roman" w:hAnsi="Times New Roman"/>
          <w:sz w:val="28"/>
          <w:szCs w:val="28"/>
        </w:rPr>
        <w:t>о</w:t>
      </w:r>
      <w:r w:rsidRPr="00CD2DA1">
        <w:rPr>
          <w:rFonts w:ascii="Times New Roman" w:hAnsi="Times New Roman"/>
          <w:sz w:val="28"/>
          <w:szCs w:val="28"/>
        </w:rPr>
        <w:t>транспортной системой, Россия также играет важную роль в обеспечении поставок центрально</w:t>
      </w:r>
      <w:r>
        <w:rPr>
          <w:rFonts w:ascii="Times New Roman" w:hAnsi="Times New Roman"/>
          <w:sz w:val="28"/>
          <w:szCs w:val="28"/>
        </w:rPr>
        <w:t>-</w:t>
      </w:r>
      <w:r w:rsidRPr="00CD2DA1">
        <w:rPr>
          <w:rFonts w:ascii="Times New Roman" w:hAnsi="Times New Roman"/>
          <w:sz w:val="28"/>
          <w:szCs w:val="28"/>
        </w:rPr>
        <w:t xml:space="preserve">азиатского газа в Европу и страны </w:t>
      </w:r>
      <w:r>
        <w:rPr>
          <w:rFonts w:ascii="Times New Roman" w:hAnsi="Times New Roman"/>
          <w:sz w:val="28"/>
          <w:szCs w:val="28"/>
        </w:rPr>
        <w:t>СНГ</w:t>
      </w:r>
      <w:r w:rsidRPr="00CD2DA1">
        <w:rPr>
          <w:rFonts w:ascii="Times New Roman" w:hAnsi="Times New Roman"/>
          <w:sz w:val="28"/>
          <w:szCs w:val="28"/>
        </w:rPr>
        <w:t xml:space="preserve">. </w:t>
      </w:r>
      <w:r w:rsidRPr="00A26D22">
        <w:rPr>
          <w:rFonts w:ascii="Times New Roman" w:hAnsi="Times New Roman"/>
          <w:sz w:val="28"/>
          <w:szCs w:val="28"/>
        </w:rPr>
        <w:t>Доля пр</w:t>
      </w:r>
      <w:r w:rsidRPr="00A26D22"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 xml:space="preserve">родного газа в экспорте Российской Федерации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26D22">
        <w:rPr>
          <w:rFonts w:ascii="Times New Roman" w:hAnsi="Times New Roman"/>
          <w:sz w:val="28"/>
          <w:szCs w:val="28"/>
        </w:rPr>
        <w:t>течение 2000–2011 гг. к</w:t>
      </w:r>
      <w:r w:rsidRPr="00A26D22">
        <w:rPr>
          <w:rFonts w:ascii="Times New Roman" w:hAnsi="Times New Roman"/>
          <w:sz w:val="28"/>
          <w:szCs w:val="28"/>
        </w:rPr>
        <w:t>о</w:t>
      </w:r>
      <w:r w:rsidRPr="00A26D22">
        <w:rPr>
          <w:rFonts w:ascii="Times New Roman" w:hAnsi="Times New Roman"/>
          <w:sz w:val="28"/>
          <w:szCs w:val="28"/>
        </w:rPr>
        <w:t>леблется в интервале от 12 до 18%</w:t>
      </w:r>
      <w:r>
        <w:rPr>
          <w:rFonts w:ascii="Times New Roman" w:hAnsi="Times New Roman"/>
          <w:sz w:val="28"/>
          <w:szCs w:val="28"/>
        </w:rPr>
        <w:t>.</w:t>
      </w:r>
      <w:r w:rsidRPr="00A26D22">
        <w:rPr>
          <w:rFonts w:ascii="Times New Roman" w:hAnsi="Times New Roman"/>
          <w:sz w:val="28"/>
          <w:szCs w:val="28"/>
        </w:rPr>
        <w:t xml:space="preserve"> Наибольшее значение показателя было достигнуто в 2001, а наименьшее – в </w:t>
      </w:r>
      <w:smartTag w:uri="urn:schemas-microsoft-com:office:smarttags" w:element="metricconverter">
        <w:smartTagPr>
          <w:attr w:name="ProductID" w:val="2009 г"/>
        </w:smartTagPr>
        <w:r w:rsidRPr="00A26D22">
          <w:rPr>
            <w:rFonts w:ascii="Times New Roman" w:hAnsi="Times New Roman"/>
            <w:sz w:val="28"/>
            <w:szCs w:val="28"/>
          </w:rPr>
          <w:t>2010 г</w:t>
        </w:r>
      </w:smartTag>
      <w:r w:rsidRPr="00A26D22">
        <w:rPr>
          <w:rFonts w:ascii="Times New Roman" w:hAnsi="Times New Roman"/>
          <w:sz w:val="28"/>
          <w:szCs w:val="28"/>
        </w:rPr>
        <w:t xml:space="preserve">. (рис. </w:t>
      </w:r>
      <w:r>
        <w:rPr>
          <w:rFonts w:ascii="Times New Roman" w:hAnsi="Times New Roman"/>
          <w:sz w:val="28"/>
          <w:szCs w:val="28"/>
        </w:rPr>
        <w:t>1</w:t>
      </w:r>
      <w:r w:rsidRPr="00A26D2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B35">
        <w:rPr>
          <w:rFonts w:ascii="Times New Roman" w:hAnsi="Times New Roman"/>
          <w:sz w:val="28"/>
          <w:szCs w:val="28"/>
        </w:rPr>
        <w:t>[1,2]</w:t>
      </w:r>
      <w:r w:rsidRPr="00A26D22">
        <w:rPr>
          <w:rFonts w:ascii="Times New Roman" w:hAnsi="Times New Roman"/>
          <w:sz w:val="28"/>
          <w:szCs w:val="28"/>
        </w:rPr>
        <w:t>.</w:t>
      </w:r>
    </w:p>
    <w:p w:rsidR="00C17E6D" w:rsidRPr="00C638BA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Потребление энергоресурсов остаётся высоким и на внутреннем рынке России как за счёт конечного потребления домашними хозяйствами, так и вследствие высокой </w:t>
      </w:r>
      <w:r w:rsidRPr="00B34220">
        <w:rPr>
          <w:rFonts w:ascii="Times New Roman" w:hAnsi="Times New Roman"/>
          <w:sz w:val="28"/>
          <w:szCs w:val="28"/>
        </w:rPr>
        <w:t>удельной энерго</w:t>
      </w:r>
      <w:r>
        <w:rPr>
          <w:rFonts w:ascii="Times New Roman" w:hAnsi="Times New Roman"/>
          <w:sz w:val="28"/>
          <w:szCs w:val="28"/>
        </w:rPr>
        <w:t>ё</w:t>
      </w:r>
      <w:r w:rsidRPr="00B34220">
        <w:rPr>
          <w:rFonts w:ascii="Times New Roman" w:hAnsi="Times New Roman"/>
          <w:sz w:val="28"/>
          <w:szCs w:val="28"/>
        </w:rPr>
        <w:t>мкости экономики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34220">
        <w:rPr>
          <w:rFonts w:ascii="Times New Roman" w:hAnsi="Times New Roman"/>
          <w:sz w:val="28"/>
          <w:szCs w:val="28"/>
        </w:rPr>
        <w:t>Снижение удельной энерго</w:t>
      </w:r>
      <w:r>
        <w:rPr>
          <w:rFonts w:ascii="Times New Roman" w:hAnsi="Times New Roman"/>
          <w:sz w:val="28"/>
          <w:szCs w:val="28"/>
        </w:rPr>
        <w:t>ё</w:t>
      </w:r>
      <w:r w:rsidRPr="00B34220">
        <w:rPr>
          <w:rFonts w:ascii="Times New Roman" w:hAnsi="Times New Roman"/>
          <w:sz w:val="28"/>
          <w:szCs w:val="28"/>
        </w:rPr>
        <w:t xml:space="preserve">мкости экономики является </w:t>
      </w:r>
      <w:r>
        <w:rPr>
          <w:rFonts w:ascii="Times New Roman" w:hAnsi="Times New Roman"/>
          <w:sz w:val="28"/>
          <w:szCs w:val="28"/>
        </w:rPr>
        <w:t xml:space="preserve">основной </w:t>
      </w:r>
      <w:r w:rsidRPr="00B34220">
        <w:rPr>
          <w:rFonts w:ascii="Times New Roman" w:hAnsi="Times New Roman"/>
          <w:sz w:val="28"/>
          <w:szCs w:val="28"/>
        </w:rPr>
        <w:t xml:space="preserve">задачей </w:t>
      </w:r>
      <w:r>
        <w:rPr>
          <w:rFonts w:ascii="Times New Roman" w:hAnsi="Times New Roman"/>
          <w:sz w:val="28"/>
          <w:szCs w:val="28"/>
        </w:rPr>
        <w:t>«</w:t>
      </w:r>
      <w:r w:rsidRPr="00A2353B">
        <w:rPr>
          <w:rFonts w:ascii="Times New Roman" w:hAnsi="Times New Roman"/>
          <w:sz w:val="28"/>
          <w:szCs w:val="28"/>
        </w:rPr>
        <w:t>Энергет</w:t>
      </w:r>
      <w:r w:rsidRPr="00A2353B">
        <w:rPr>
          <w:rFonts w:ascii="Times New Roman" w:hAnsi="Times New Roman"/>
          <w:sz w:val="28"/>
          <w:szCs w:val="28"/>
        </w:rPr>
        <w:t>и</w:t>
      </w:r>
      <w:r w:rsidRPr="00A2353B">
        <w:rPr>
          <w:rFonts w:ascii="Times New Roman" w:hAnsi="Times New Roman"/>
          <w:sz w:val="28"/>
          <w:szCs w:val="28"/>
        </w:rPr>
        <w:t>ческ</w:t>
      </w:r>
      <w:r>
        <w:rPr>
          <w:rFonts w:ascii="Times New Roman" w:hAnsi="Times New Roman"/>
          <w:sz w:val="28"/>
          <w:szCs w:val="28"/>
        </w:rPr>
        <w:t>ой</w:t>
      </w:r>
      <w:r w:rsidRPr="00A2353B">
        <w:rPr>
          <w:rFonts w:ascii="Times New Roman" w:hAnsi="Times New Roman"/>
          <w:sz w:val="28"/>
          <w:szCs w:val="28"/>
        </w:rPr>
        <w:t xml:space="preserve"> стратеги</w:t>
      </w:r>
      <w:r>
        <w:rPr>
          <w:rFonts w:ascii="Times New Roman" w:hAnsi="Times New Roman"/>
          <w:sz w:val="28"/>
          <w:szCs w:val="28"/>
        </w:rPr>
        <w:t>и</w:t>
      </w:r>
      <w:r w:rsidRPr="00A2353B">
        <w:rPr>
          <w:rFonts w:ascii="Times New Roman" w:hAnsi="Times New Roman"/>
          <w:sz w:val="28"/>
          <w:szCs w:val="28"/>
        </w:rPr>
        <w:t xml:space="preserve"> России на период до 2030 года</w:t>
      </w:r>
      <w:r>
        <w:rPr>
          <w:rFonts w:ascii="Times New Roman" w:hAnsi="Times New Roman"/>
          <w:sz w:val="28"/>
          <w:szCs w:val="28"/>
        </w:rPr>
        <w:t xml:space="preserve">» (утверждена </w:t>
      </w:r>
      <w:r w:rsidRPr="00A2353B">
        <w:rPr>
          <w:rFonts w:ascii="Times New Roman" w:hAnsi="Times New Roman"/>
          <w:sz w:val="28"/>
          <w:szCs w:val="28"/>
        </w:rPr>
        <w:t>распоряж</w:t>
      </w:r>
      <w:r w:rsidRPr="00A2353B">
        <w:rPr>
          <w:rFonts w:ascii="Times New Roman" w:hAnsi="Times New Roman"/>
          <w:sz w:val="28"/>
          <w:szCs w:val="28"/>
        </w:rPr>
        <w:t>е</w:t>
      </w:r>
      <w:r w:rsidRPr="00A2353B">
        <w:rPr>
          <w:rFonts w:ascii="Times New Roman" w:hAnsi="Times New Roman"/>
          <w:sz w:val="28"/>
          <w:szCs w:val="28"/>
        </w:rPr>
        <w:t>нием 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53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53B">
        <w:rPr>
          <w:rFonts w:ascii="Times New Roman" w:hAnsi="Times New Roman"/>
          <w:sz w:val="28"/>
          <w:szCs w:val="28"/>
        </w:rPr>
        <w:t>от 13</w:t>
      </w:r>
      <w:r>
        <w:rPr>
          <w:rFonts w:ascii="Times New Roman" w:hAnsi="Times New Roman"/>
          <w:sz w:val="28"/>
          <w:szCs w:val="28"/>
        </w:rPr>
        <w:t>.11.</w:t>
      </w:r>
      <w:smartTag w:uri="urn:schemas-microsoft-com:office:smarttags" w:element="metricconverter">
        <w:smartTagPr>
          <w:attr w:name="ProductID" w:val="2009 г"/>
        </w:smartTagPr>
        <w:r w:rsidRPr="00A2353B">
          <w:rPr>
            <w:rFonts w:ascii="Times New Roman" w:hAnsi="Times New Roman"/>
            <w:sz w:val="28"/>
            <w:szCs w:val="28"/>
          </w:rPr>
          <w:t>2009 г</w:t>
        </w:r>
      </w:smartTag>
      <w:r w:rsidRPr="00A2353B">
        <w:rPr>
          <w:rFonts w:ascii="Times New Roman" w:hAnsi="Times New Roman"/>
          <w:sz w:val="28"/>
          <w:szCs w:val="28"/>
        </w:rPr>
        <w:t>. № 1715-р</w:t>
      </w:r>
      <w:r>
        <w:rPr>
          <w:rFonts w:ascii="Times New Roman" w:hAnsi="Times New Roman"/>
          <w:sz w:val="28"/>
          <w:szCs w:val="28"/>
        </w:rPr>
        <w:t>)</w:t>
      </w:r>
      <w:r w:rsidRPr="00B34220">
        <w:rPr>
          <w:rFonts w:ascii="Times New Roman" w:hAnsi="Times New Roman"/>
          <w:sz w:val="28"/>
          <w:szCs w:val="28"/>
        </w:rPr>
        <w:t>, без решения которой энергетический сектор неизбежно будет сдерживать с</w:t>
      </w:r>
      <w:r w:rsidRPr="00B34220">
        <w:rPr>
          <w:rFonts w:ascii="Times New Roman" w:hAnsi="Times New Roman"/>
          <w:sz w:val="28"/>
          <w:szCs w:val="28"/>
        </w:rPr>
        <w:t>о</w:t>
      </w:r>
      <w:r w:rsidRPr="00B34220">
        <w:rPr>
          <w:rFonts w:ascii="Times New Roman" w:hAnsi="Times New Roman"/>
          <w:sz w:val="28"/>
          <w:szCs w:val="28"/>
        </w:rPr>
        <w:t>циально-экономическое развитие страны</w:t>
      </w:r>
      <w:r w:rsidRPr="00591F80">
        <w:rPr>
          <w:rFonts w:ascii="Times New Roman" w:hAnsi="Times New Roman"/>
          <w:sz w:val="28"/>
          <w:szCs w:val="28"/>
        </w:rPr>
        <w:t xml:space="preserve"> [</w:t>
      </w:r>
      <w:r w:rsidRPr="00FC5B35">
        <w:rPr>
          <w:rFonts w:ascii="Times New Roman" w:hAnsi="Times New Roman"/>
          <w:sz w:val="28"/>
          <w:szCs w:val="28"/>
        </w:rPr>
        <w:t>3</w:t>
      </w:r>
      <w:r w:rsidRPr="00C638BA">
        <w:rPr>
          <w:rFonts w:ascii="Times New Roman" w:hAnsi="Times New Roman"/>
          <w:sz w:val="28"/>
          <w:szCs w:val="28"/>
        </w:rPr>
        <w:t>].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47.6pt;height:245.4pt;visibility:visible" o:bordertopcolor="black" o:borderleftcolor="black" o:borderbottomcolor="black" o:borderrightcolor="black">
            <v:imagedata r:id="rId7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b/>
          <w:sz w:val="28"/>
          <w:szCs w:val="28"/>
        </w:rPr>
        <w:t xml:space="preserve">Рисунок 1 </w:t>
      </w:r>
      <w:r w:rsidRPr="00A26D22">
        <w:rPr>
          <w:rFonts w:ascii="Times New Roman" w:hAnsi="Times New Roman"/>
          <w:sz w:val="28"/>
          <w:szCs w:val="28"/>
        </w:rPr>
        <w:t>– Доля природного газа в экспорте РФ (в %) в 2000–2011 гг.</w:t>
      </w:r>
      <w:r>
        <w:rPr>
          <w:rFonts w:ascii="Times New Roman" w:hAnsi="Times New Roman"/>
          <w:sz w:val="28"/>
          <w:szCs w:val="28"/>
        </w:rPr>
        <w:t xml:space="preserve"> Сплайн-аппроксимация</w:t>
      </w:r>
      <w:r w:rsidRPr="00A26D22">
        <w:rPr>
          <w:rFonts w:ascii="Times New Roman" w:hAnsi="Times New Roman"/>
          <w:sz w:val="28"/>
          <w:szCs w:val="28"/>
        </w:rPr>
        <w:t xml:space="preserve"> </w:t>
      </w:r>
    </w:p>
    <w:p w:rsidR="00C17E6D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Высокая доля энергоресурсов в экспорте России говорит о сырьевой направленности нашей экономики. Как всегда, однако, интересным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не само состояние экономики в данный момент, некоторая её статич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ская коллигация, а динамика развития. Современные процессы в экономике протекают с перманентно меняющимися ускорениями, подвергаясь возде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ствию цикличности, перемещающейся по паттерну глобальных 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взаимосвязей, приводя к различного рода кризисам. При этом мон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модели, полученные методами, сглаживающими или «выполащивающими» реальную динамику, становятся нерелевантными практике</w:t>
      </w:r>
      <w:r w:rsidRPr="00B37C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Математика предлагает эффективное средство описания такой более сложной ситуации – аппроксимацию динамики сплайн-функциями </w:t>
      </w:r>
      <w:r w:rsidRPr="00C638BA">
        <w:rPr>
          <w:rFonts w:ascii="Times New Roman" w:hAnsi="Times New Roman"/>
          <w:sz w:val="28"/>
          <w:szCs w:val="28"/>
        </w:rPr>
        <w:t>[</w:t>
      </w:r>
      <w:r w:rsidRPr="00FC5B35">
        <w:rPr>
          <w:rFonts w:ascii="Times New Roman" w:hAnsi="Times New Roman"/>
          <w:sz w:val="28"/>
          <w:szCs w:val="28"/>
        </w:rPr>
        <w:t>4</w:t>
      </w:r>
      <w:r w:rsidRPr="00C638B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C17E6D" w:rsidRPr="00DD184C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D184C">
        <w:rPr>
          <w:rFonts w:ascii="Times New Roman" w:hAnsi="Times New Roman"/>
          <w:sz w:val="28"/>
          <w:szCs w:val="28"/>
        </w:rPr>
        <w:t xml:space="preserve">Математические сплайны </w:t>
      </w:r>
      <w:r>
        <w:rPr>
          <w:rFonts w:ascii="Times New Roman" w:hAnsi="Times New Roman"/>
          <w:sz w:val="28"/>
          <w:szCs w:val="28"/>
        </w:rPr>
        <w:t>оказываются</w:t>
      </w:r>
      <w:r w:rsidRPr="00DD184C">
        <w:rPr>
          <w:rFonts w:ascii="Times New Roman" w:hAnsi="Times New Roman"/>
          <w:sz w:val="28"/>
          <w:szCs w:val="28"/>
        </w:rPr>
        <w:t xml:space="preserve"> множество</w:t>
      </w:r>
      <w:r>
        <w:rPr>
          <w:rFonts w:ascii="Times New Roman" w:hAnsi="Times New Roman"/>
          <w:sz w:val="28"/>
          <w:szCs w:val="28"/>
        </w:rPr>
        <w:t>м</w:t>
      </w:r>
      <w:r w:rsidRPr="00DD184C">
        <w:rPr>
          <w:rFonts w:ascii="Times New Roman" w:hAnsi="Times New Roman"/>
          <w:sz w:val="28"/>
          <w:szCs w:val="28"/>
        </w:rPr>
        <w:t xml:space="preserve"> взаимосвяза</w:t>
      </w:r>
      <w:r w:rsidRPr="00DD184C">
        <w:rPr>
          <w:rFonts w:ascii="Times New Roman" w:hAnsi="Times New Roman"/>
          <w:sz w:val="28"/>
          <w:szCs w:val="28"/>
        </w:rPr>
        <w:t>н</w:t>
      </w:r>
      <w:r w:rsidRPr="00DD184C">
        <w:rPr>
          <w:rFonts w:ascii="Times New Roman" w:hAnsi="Times New Roman"/>
          <w:sz w:val="28"/>
          <w:szCs w:val="28"/>
        </w:rPr>
        <w:t>ных «кусков» степенных многочленов, представляющих процесс в пром</w:t>
      </w:r>
      <w:r w:rsidRPr="00DD184C">
        <w:rPr>
          <w:rFonts w:ascii="Times New Roman" w:hAnsi="Times New Roman"/>
          <w:sz w:val="28"/>
          <w:szCs w:val="28"/>
        </w:rPr>
        <w:t>е</w:t>
      </w:r>
      <w:r w:rsidRPr="00DD184C">
        <w:rPr>
          <w:rFonts w:ascii="Times New Roman" w:hAnsi="Times New Roman"/>
          <w:sz w:val="28"/>
          <w:szCs w:val="28"/>
        </w:rPr>
        <w:t>жутках между узловыми точками. Сплайны состоят из отрезков полинома малого порядка, которые сходятся, «сшиваются»  в заданных узлах проце</w:t>
      </w:r>
      <w:r w:rsidRPr="00DD184C">
        <w:rPr>
          <w:rFonts w:ascii="Times New Roman" w:hAnsi="Times New Roman"/>
          <w:sz w:val="28"/>
          <w:szCs w:val="28"/>
        </w:rPr>
        <w:t>с</w:t>
      </w:r>
      <w:r w:rsidRPr="00DD184C">
        <w:rPr>
          <w:rFonts w:ascii="Times New Roman" w:hAnsi="Times New Roman"/>
          <w:sz w:val="28"/>
          <w:szCs w:val="28"/>
        </w:rPr>
        <w:t xml:space="preserve">са (узлах его «решётчатой» функции). Математический сплайн </w:t>
      </w:r>
      <w:r w:rsidRPr="00DD184C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Pr="00DD184C">
        <w:rPr>
          <w:rFonts w:ascii="Times New Roman" w:hAnsi="Times New Roman"/>
          <w:sz w:val="28"/>
          <w:szCs w:val="28"/>
        </w:rPr>
        <w:t>–го поря</w:t>
      </w:r>
      <w:r w:rsidRPr="00DD184C">
        <w:rPr>
          <w:rFonts w:ascii="Times New Roman" w:hAnsi="Times New Roman"/>
          <w:sz w:val="28"/>
          <w:szCs w:val="28"/>
        </w:rPr>
        <w:t>д</w:t>
      </w:r>
      <w:r w:rsidRPr="00DD184C">
        <w:rPr>
          <w:rFonts w:ascii="Times New Roman" w:hAnsi="Times New Roman"/>
          <w:sz w:val="28"/>
          <w:szCs w:val="28"/>
        </w:rPr>
        <w:t xml:space="preserve">ка непрерывен и имеет </w:t>
      </w:r>
      <w:r w:rsidRPr="00DD184C">
        <w:rPr>
          <w:rFonts w:ascii="Times New Roman" w:hAnsi="Times New Roman"/>
          <w:i/>
          <w:iCs/>
          <w:sz w:val="28"/>
          <w:szCs w:val="28"/>
        </w:rPr>
        <w:t>(</w:t>
      </w:r>
      <w:r w:rsidRPr="00DD184C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Pr="00DD184C">
        <w:rPr>
          <w:rFonts w:ascii="Times New Roman" w:hAnsi="Times New Roman"/>
          <w:i/>
          <w:iCs/>
          <w:sz w:val="28"/>
          <w:szCs w:val="28"/>
        </w:rPr>
        <w:t xml:space="preserve"> – 1) </w:t>
      </w:r>
      <w:r w:rsidRPr="00DD184C">
        <w:rPr>
          <w:rFonts w:ascii="Times New Roman" w:hAnsi="Times New Roman"/>
          <w:sz w:val="28"/>
          <w:szCs w:val="28"/>
        </w:rPr>
        <w:t>непрерывную производную</w:t>
      </w:r>
      <w:r>
        <w:rPr>
          <w:rFonts w:ascii="Times New Roman" w:hAnsi="Times New Roman"/>
          <w:sz w:val="28"/>
          <w:szCs w:val="28"/>
        </w:rPr>
        <w:t>. Наибольшая эффективность достигается при моделировании динамики кубическими сплайнами – кусочными функциями, представленными полиномами трет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ей степени. </w:t>
      </w:r>
      <w:r>
        <w:rPr>
          <w:rFonts w:ascii="Times New Roman" w:hAnsi="Times New Roman"/>
          <w:kern w:val="0"/>
          <w:sz w:val="28"/>
          <w:szCs w:val="28"/>
        </w:rPr>
        <w:t>К</w:t>
      </w:r>
      <w:r w:rsidRPr="0088166D">
        <w:rPr>
          <w:rFonts w:ascii="Times New Roman" w:hAnsi="Times New Roman"/>
          <w:kern w:val="0"/>
          <w:sz w:val="28"/>
          <w:szCs w:val="28"/>
        </w:rPr>
        <w:t>убическ</w:t>
      </w:r>
      <w:r>
        <w:rPr>
          <w:rFonts w:ascii="Times New Roman" w:hAnsi="Times New Roman"/>
          <w:kern w:val="0"/>
          <w:sz w:val="28"/>
          <w:szCs w:val="28"/>
        </w:rPr>
        <w:t>ие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сплайн</w:t>
      </w:r>
      <w:r>
        <w:rPr>
          <w:rFonts w:ascii="Times New Roman" w:hAnsi="Times New Roman"/>
          <w:kern w:val="0"/>
          <w:sz w:val="28"/>
          <w:szCs w:val="28"/>
        </w:rPr>
        <w:t>ы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>обладают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>внутренним оптимальным свойством – «</w:t>
      </w:r>
      <w:r w:rsidRPr="0088166D">
        <w:rPr>
          <w:rFonts w:ascii="Times New Roman" w:hAnsi="Times New Roman"/>
          <w:kern w:val="0"/>
          <w:sz w:val="28"/>
          <w:szCs w:val="28"/>
        </w:rPr>
        <w:t>минимальной кривизны</w:t>
      </w:r>
      <w:r>
        <w:rPr>
          <w:rFonts w:ascii="Times New Roman" w:hAnsi="Times New Roman"/>
          <w:kern w:val="0"/>
          <w:sz w:val="28"/>
          <w:szCs w:val="28"/>
        </w:rPr>
        <w:t>»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или </w:t>
      </w:r>
      <w:r>
        <w:rPr>
          <w:rFonts w:ascii="Times New Roman" w:hAnsi="Times New Roman"/>
          <w:kern w:val="0"/>
          <w:sz w:val="28"/>
          <w:szCs w:val="28"/>
        </w:rPr>
        <w:t>«</w:t>
      </w:r>
      <w:r w:rsidRPr="0088166D">
        <w:rPr>
          <w:rFonts w:ascii="Times New Roman" w:hAnsi="Times New Roman"/>
          <w:kern w:val="0"/>
          <w:sz w:val="28"/>
          <w:szCs w:val="28"/>
        </w:rPr>
        <w:t>минимальной нормы</w:t>
      </w:r>
      <w:r>
        <w:rPr>
          <w:rFonts w:ascii="Times New Roman" w:hAnsi="Times New Roman"/>
          <w:kern w:val="0"/>
          <w:sz w:val="28"/>
          <w:szCs w:val="28"/>
        </w:rPr>
        <w:t xml:space="preserve">», оно определяется 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теоремой Холлидея, в которой показано, что сплайн-построение минимизирует интеграл: </w:t>
      </w:r>
      <w:r w:rsidRPr="00280366">
        <w:rPr>
          <w:rFonts w:ascii="Times New Roman" w:hAnsi="Times New Roman"/>
          <w:kern w:val="0"/>
          <w:position w:val="-36"/>
          <w:sz w:val="28"/>
          <w:szCs w:val="28"/>
        </w:rPr>
        <w:object w:dxaOrig="2160" w:dyaOrig="900">
          <v:shape id="_x0000_i1026" type="#_x0000_t75" style="width:108pt;height:44.4pt" o:ole="">
            <v:imagedata r:id="rId8" o:title=""/>
          </v:shape>
          <o:OLEObject Type="Embed" ProgID="Equation.DSMT4" ShapeID="_x0000_i1026" DrawAspect="Content" ObjectID="_1428732556" r:id="rId9"/>
        </w:object>
      </w:r>
      <w:r w:rsidRPr="0088166D">
        <w:rPr>
          <w:rFonts w:ascii="Times New Roman" w:hAnsi="Times New Roman"/>
          <w:kern w:val="0"/>
          <w:sz w:val="28"/>
          <w:szCs w:val="28"/>
        </w:rPr>
        <w:t>.</w:t>
      </w:r>
    </w:p>
    <w:p w:rsidR="00C17E6D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динамики доли природного газа в экспорте РФ в д</w:t>
      </w:r>
      <w:r w:rsidRPr="00A26D22">
        <w:rPr>
          <w:rFonts w:ascii="Times New Roman" w:hAnsi="Times New Roman"/>
          <w:sz w:val="28"/>
          <w:szCs w:val="28"/>
        </w:rPr>
        <w:t>анны</w:t>
      </w:r>
      <w:r>
        <w:rPr>
          <w:rFonts w:ascii="Times New Roman" w:hAnsi="Times New Roman"/>
          <w:sz w:val="28"/>
          <w:szCs w:val="28"/>
        </w:rPr>
        <w:t>х</w:t>
      </w:r>
      <w:r w:rsidRPr="00A26D22">
        <w:rPr>
          <w:rFonts w:ascii="Times New Roman" w:hAnsi="Times New Roman"/>
          <w:sz w:val="28"/>
          <w:szCs w:val="28"/>
        </w:rPr>
        <w:t xml:space="preserve"> за 200</w:t>
      </w:r>
      <w:r>
        <w:rPr>
          <w:rFonts w:ascii="Times New Roman" w:hAnsi="Times New Roman"/>
          <w:sz w:val="28"/>
          <w:szCs w:val="28"/>
        </w:rPr>
        <w:t>0</w:t>
      </w:r>
      <w:r w:rsidRPr="00A26D22">
        <w:rPr>
          <w:rFonts w:ascii="Times New Roman" w:hAnsi="Times New Roman"/>
          <w:sz w:val="28"/>
          <w:szCs w:val="28"/>
        </w:rPr>
        <w:t xml:space="preserve">–2011 </w:t>
      </w:r>
      <w:r>
        <w:rPr>
          <w:rFonts w:ascii="Times New Roman" w:hAnsi="Times New Roman"/>
          <w:sz w:val="28"/>
          <w:szCs w:val="28"/>
        </w:rPr>
        <w:t>г</w:t>
      </w:r>
      <w:r w:rsidRPr="00A26D2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A26D22">
        <w:rPr>
          <w:rFonts w:ascii="Times New Roman" w:hAnsi="Times New Roman"/>
          <w:sz w:val="28"/>
          <w:szCs w:val="28"/>
        </w:rPr>
        <w:t xml:space="preserve"> обнаружива</w:t>
      </w:r>
      <w:r>
        <w:rPr>
          <w:rFonts w:ascii="Times New Roman" w:hAnsi="Times New Roman"/>
          <w:sz w:val="28"/>
          <w:szCs w:val="28"/>
        </w:rPr>
        <w:t>е</w:t>
      </w:r>
      <w:r w:rsidRPr="00A26D22">
        <w:rPr>
          <w:rFonts w:ascii="Times New Roman" w:hAnsi="Times New Roman"/>
          <w:sz w:val="28"/>
          <w:szCs w:val="28"/>
        </w:rPr>
        <w:t>т тенденцию к незначительному снижению доли природного газа в экспорте РФ.</w:t>
      </w:r>
      <w:r>
        <w:rPr>
          <w:rFonts w:ascii="Times New Roman" w:hAnsi="Times New Roman"/>
          <w:sz w:val="28"/>
          <w:szCs w:val="28"/>
        </w:rPr>
        <w:t xml:space="preserve"> В то же время ярко выраженная волновая структура сплайн-модели говорит о большой волатильности процесса. При наличии цикличности интерпретация исследователем прогнозных сцен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риев развития экономического процесса простой экстраполяцией станови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неправомерной. Хотелось бы знать, является ли снижение доли экспорта природного газа в экспорте РФ следствием качественных изменений в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номике России, или мы имеем дело с конъюнктурными изменениями,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пример, с воздействием цикличности.</w:t>
      </w:r>
    </w:p>
    <w:p w:rsidR="00C17E6D" w:rsidRPr="00A706EA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обнаружении и аналитическом выделении циклов становится необходимой их визуализация в фазовом пространстве (на фазовой плоск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сти), что оказывается </w:t>
      </w:r>
      <w:r w:rsidRPr="00440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эффективным во многих целях, в том числе при «хроноскопировании» циклов. </w:t>
      </w:r>
      <w:r w:rsidRPr="00A706EA">
        <w:rPr>
          <w:rFonts w:ascii="Times New Roman" w:hAnsi="Times New Roman"/>
          <w:sz w:val="28"/>
          <w:szCs w:val="28"/>
        </w:rPr>
        <w:t xml:space="preserve">Сохранение временного параметра при сплайн-представлении исследуемой динамики позволяет проводить точную </w:t>
      </w:r>
      <w:r>
        <w:rPr>
          <w:rFonts w:ascii="Times New Roman" w:hAnsi="Times New Roman"/>
          <w:sz w:val="28"/>
          <w:szCs w:val="28"/>
        </w:rPr>
        <w:t>«</w:t>
      </w:r>
      <w:r w:rsidRPr="00A706EA">
        <w:rPr>
          <w:rFonts w:ascii="Times New Roman" w:hAnsi="Times New Roman"/>
          <w:sz w:val="28"/>
          <w:szCs w:val="28"/>
        </w:rPr>
        <w:t>хроно</w:t>
      </w:r>
      <w:r w:rsidRPr="00A706EA">
        <w:rPr>
          <w:rFonts w:ascii="Times New Roman" w:hAnsi="Times New Roman"/>
          <w:sz w:val="28"/>
          <w:szCs w:val="28"/>
        </w:rPr>
        <w:softHyphen/>
        <w:t>скопию</w:t>
      </w:r>
      <w:r>
        <w:rPr>
          <w:rFonts w:ascii="Times New Roman" w:hAnsi="Times New Roman"/>
          <w:sz w:val="28"/>
          <w:szCs w:val="28"/>
        </w:rPr>
        <w:t>»</w:t>
      </w:r>
      <w:r w:rsidRPr="00A706EA">
        <w:rPr>
          <w:rFonts w:ascii="Times New Roman" w:hAnsi="Times New Roman"/>
          <w:sz w:val="28"/>
          <w:szCs w:val="28"/>
        </w:rPr>
        <w:t xml:space="preserve"> циклов, определять их </w:t>
      </w:r>
      <w:r>
        <w:rPr>
          <w:rFonts w:ascii="Times New Roman" w:hAnsi="Times New Roman"/>
          <w:sz w:val="28"/>
          <w:szCs w:val="28"/>
        </w:rPr>
        <w:t>топологические, темпоральные</w:t>
      </w:r>
      <w:r w:rsidRPr="00A706EA">
        <w:rPr>
          <w:rFonts w:ascii="Times New Roman" w:hAnsi="Times New Roman"/>
          <w:sz w:val="28"/>
          <w:szCs w:val="28"/>
        </w:rPr>
        <w:t xml:space="preserve"> и метрические характеристики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4D6">
        <w:rPr>
          <w:rFonts w:ascii="Times New Roman" w:hAnsi="Times New Roman"/>
          <w:sz w:val="28"/>
          <w:szCs w:val="28"/>
        </w:rPr>
        <w:t>[5,6,7]</w:t>
      </w:r>
      <w:r w:rsidRPr="00A70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06EA">
        <w:rPr>
          <w:rFonts w:ascii="Times New Roman" w:hAnsi="Times New Roman"/>
          <w:sz w:val="28"/>
          <w:szCs w:val="28"/>
        </w:rPr>
        <w:t xml:space="preserve">Фазовая траектория </w:t>
      </w:r>
      <w:r>
        <w:rPr>
          <w:rFonts w:ascii="Times New Roman" w:hAnsi="Times New Roman"/>
          <w:sz w:val="28"/>
          <w:szCs w:val="28"/>
        </w:rPr>
        <w:t>становится гр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фическим образом некоторого циклического образования в </w:t>
      </w:r>
      <w:r w:rsidRPr="00A706EA">
        <w:rPr>
          <w:rFonts w:ascii="Times New Roman" w:hAnsi="Times New Roman"/>
          <w:sz w:val="28"/>
          <w:szCs w:val="28"/>
        </w:rPr>
        <w:t>динамике эк</w:t>
      </w:r>
      <w:r w:rsidRPr="00A706EA">
        <w:rPr>
          <w:rFonts w:ascii="Times New Roman" w:hAnsi="Times New Roman"/>
          <w:sz w:val="28"/>
          <w:szCs w:val="28"/>
        </w:rPr>
        <w:t>о</w:t>
      </w:r>
      <w:r w:rsidRPr="00A706EA">
        <w:rPr>
          <w:rFonts w:ascii="Times New Roman" w:hAnsi="Times New Roman"/>
          <w:sz w:val="28"/>
          <w:szCs w:val="28"/>
        </w:rPr>
        <w:t>но</w:t>
      </w:r>
      <w:r w:rsidRPr="00A706EA">
        <w:rPr>
          <w:rFonts w:ascii="Times New Roman" w:hAnsi="Times New Roman"/>
          <w:sz w:val="28"/>
          <w:szCs w:val="28"/>
        </w:rPr>
        <w:softHyphen/>
        <w:t xml:space="preserve">мического процесса (на рынке газа, в частности) </w:t>
      </w:r>
      <w:r>
        <w:rPr>
          <w:rFonts w:ascii="Times New Roman" w:hAnsi="Times New Roman"/>
          <w:sz w:val="28"/>
          <w:szCs w:val="28"/>
        </w:rPr>
        <w:t>с набором своих вну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ренних специфических свойств. Сама</w:t>
      </w:r>
      <w:r w:rsidRPr="00A706EA">
        <w:rPr>
          <w:rFonts w:ascii="Times New Roman" w:hAnsi="Times New Roman"/>
          <w:sz w:val="28"/>
          <w:szCs w:val="28"/>
        </w:rPr>
        <w:t xml:space="preserve"> цикличност</w:t>
      </w:r>
      <w:r>
        <w:rPr>
          <w:rFonts w:ascii="Times New Roman" w:hAnsi="Times New Roman"/>
          <w:sz w:val="28"/>
          <w:szCs w:val="28"/>
        </w:rPr>
        <w:t>ь</w:t>
      </w:r>
      <w:r w:rsidRPr="00A706EA">
        <w:rPr>
          <w:rFonts w:ascii="Times New Roman" w:hAnsi="Times New Roman"/>
          <w:sz w:val="28"/>
          <w:szCs w:val="28"/>
        </w:rPr>
        <w:t xml:space="preserve"> визуализиру</w:t>
      </w:r>
      <w:r>
        <w:rPr>
          <w:rFonts w:ascii="Times New Roman" w:hAnsi="Times New Roman"/>
          <w:sz w:val="28"/>
          <w:szCs w:val="28"/>
        </w:rPr>
        <w:t>ется</w:t>
      </w:r>
      <w:r w:rsidRPr="00A706EA">
        <w:rPr>
          <w:rFonts w:ascii="Times New Roman" w:hAnsi="Times New Roman"/>
          <w:sz w:val="28"/>
          <w:szCs w:val="28"/>
        </w:rPr>
        <w:t xml:space="preserve"> в виде кру</w:t>
      </w:r>
      <w:r w:rsidRPr="00A706EA">
        <w:rPr>
          <w:rFonts w:ascii="Times New Roman" w:hAnsi="Times New Roman"/>
          <w:sz w:val="28"/>
          <w:szCs w:val="28"/>
        </w:rPr>
        <w:softHyphen/>
        <w:t>говых или спиралевидных конструкций</w:t>
      </w:r>
      <w:r>
        <w:rPr>
          <w:rFonts w:ascii="Times New Roman" w:hAnsi="Times New Roman"/>
          <w:sz w:val="28"/>
          <w:szCs w:val="28"/>
        </w:rPr>
        <w:t>, п</w:t>
      </w:r>
      <w:r w:rsidRPr="00A706EA">
        <w:rPr>
          <w:rFonts w:ascii="Times New Roman" w:hAnsi="Times New Roman"/>
          <w:sz w:val="28"/>
          <w:szCs w:val="28"/>
        </w:rPr>
        <w:t>ри этом исчезает необход</w:t>
      </w:r>
      <w:r w:rsidRPr="00A706EA">
        <w:rPr>
          <w:rFonts w:ascii="Times New Roman" w:hAnsi="Times New Roman"/>
          <w:sz w:val="28"/>
          <w:szCs w:val="28"/>
        </w:rPr>
        <w:t>и</w:t>
      </w:r>
      <w:r w:rsidRPr="00A706EA">
        <w:rPr>
          <w:rFonts w:ascii="Times New Roman" w:hAnsi="Times New Roman"/>
          <w:sz w:val="28"/>
          <w:szCs w:val="28"/>
        </w:rPr>
        <w:t xml:space="preserve">мость </w:t>
      </w:r>
      <w:r>
        <w:rPr>
          <w:rFonts w:ascii="Times New Roman" w:hAnsi="Times New Roman"/>
          <w:sz w:val="28"/>
          <w:szCs w:val="28"/>
        </w:rPr>
        <w:t xml:space="preserve">специальной </w:t>
      </w:r>
      <w:r w:rsidRPr="00A706EA">
        <w:rPr>
          <w:rFonts w:ascii="Times New Roman" w:hAnsi="Times New Roman"/>
          <w:sz w:val="28"/>
          <w:szCs w:val="28"/>
        </w:rPr>
        <w:t xml:space="preserve">декомпозиции исходного временного ряда и выделения тренда. </w:t>
      </w:r>
      <w:r>
        <w:rPr>
          <w:rFonts w:ascii="Times New Roman" w:hAnsi="Times New Roman"/>
          <w:sz w:val="28"/>
          <w:szCs w:val="28"/>
        </w:rPr>
        <w:t xml:space="preserve">Теперь в </w:t>
      </w:r>
      <w:r w:rsidRPr="00A706EA">
        <w:rPr>
          <w:rFonts w:ascii="Times New Roman" w:hAnsi="Times New Roman"/>
          <w:sz w:val="28"/>
          <w:szCs w:val="28"/>
        </w:rPr>
        <w:t>циклической динамик</w:t>
      </w:r>
      <w:r>
        <w:rPr>
          <w:rFonts w:ascii="Times New Roman" w:hAnsi="Times New Roman"/>
          <w:sz w:val="28"/>
          <w:szCs w:val="28"/>
        </w:rPr>
        <w:t>е</w:t>
      </w:r>
      <w:r w:rsidRPr="00A706EA">
        <w:rPr>
          <w:rFonts w:ascii="Times New Roman" w:hAnsi="Times New Roman"/>
          <w:sz w:val="28"/>
          <w:szCs w:val="28"/>
        </w:rPr>
        <w:t xml:space="preserve"> в фазовом пространстве </w:t>
      </w:r>
      <w:r>
        <w:rPr>
          <w:rFonts w:ascii="Times New Roman" w:hAnsi="Times New Roman"/>
          <w:sz w:val="28"/>
          <w:szCs w:val="28"/>
        </w:rPr>
        <w:t xml:space="preserve">трендом будет </w:t>
      </w:r>
      <w:r w:rsidRPr="00A706EA">
        <w:rPr>
          <w:rFonts w:ascii="Times New Roman" w:hAnsi="Times New Roman"/>
          <w:sz w:val="28"/>
          <w:szCs w:val="28"/>
        </w:rPr>
        <w:t>выступа</w:t>
      </w:r>
      <w:r>
        <w:rPr>
          <w:rFonts w:ascii="Times New Roman" w:hAnsi="Times New Roman"/>
          <w:sz w:val="28"/>
          <w:szCs w:val="28"/>
        </w:rPr>
        <w:t>ет некая искусственная</w:t>
      </w:r>
      <w:r w:rsidRPr="00A706EA">
        <w:rPr>
          <w:rFonts w:ascii="Times New Roman" w:hAnsi="Times New Roman"/>
          <w:sz w:val="28"/>
          <w:szCs w:val="28"/>
        </w:rPr>
        <w:t xml:space="preserve"> ли</w:t>
      </w:r>
      <w:r w:rsidRPr="00A706EA">
        <w:rPr>
          <w:rFonts w:ascii="Times New Roman" w:hAnsi="Times New Roman"/>
          <w:sz w:val="28"/>
          <w:szCs w:val="28"/>
        </w:rPr>
        <w:softHyphen/>
        <w:t>ния, соединяющая центры циклов или точки пересечения ветвей циклов. Тенденци</w:t>
      </w:r>
      <w:r>
        <w:rPr>
          <w:rFonts w:ascii="Times New Roman" w:hAnsi="Times New Roman"/>
          <w:sz w:val="28"/>
          <w:szCs w:val="28"/>
        </w:rPr>
        <w:t>и</w:t>
      </w:r>
      <w:r w:rsidRPr="00A706EA">
        <w:rPr>
          <w:rFonts w:ascii="Times New Roman" w:hAnsi="Times New Roman"/>
          <w:sz w:val="28"/>
          <w:szCs w:val="28"/>
        </w:rPr>
        <w:t xml:space="preserve"> процесса на фазовой плоскости представля</w:t>
      </w:r>
      <w:r>
        <w:rPr>
          <w:rFonts w:ascii="Times New Roman" w:hAnsi="Times New Roman"/>
          <w:sz w:val="28"/>
          <w:szCs w:val="28"/>
        </w:rPr>
        <w:t>ю</w:t>
      </w:r>
      <w:r w:rsidRPr="00A706E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явно </w:t>
      </w:r>
      <w:r w:rsidRPr="00A706EA">
        <w:rPr>
          <w:rFonts w:ascii="Times New Roman" w:hAnsi="Times New Roman"/>
          <w:sz w:val="28"/>
          <w:szCs w:val="28"/>
        </w:rPr>
        <w:t>перв</w:t>
      </w:r>
      <w:r>
        <w:rPr>
          <w:rFonts w:ascii="Times New Roman" w:hAnsi="Times New Roman"/>
          <w:sz w:val="28"/>
          <w:szCs w:val="28"/>
        </w:rPr>
        <w:t>ыми</w:t>
      </w:r>
      <w:r w:rsidRPr="00A706EA">
        <w:rPr>
          <w:rFonts w:ascii="Times New Roman" w:hAnsi="Times New Roman"/>
          <w:sz w:val="28"/>
          <w:szCs w:val="28"/>
        </w:rPr>
        <w:t xml:space="preserve"> про</w:t>
      </w:r>
      <w:r w:rsidRPr="00A706EA">
        <w:rPr>
          <w:rFonts w:ascii="Times New Roman" w:hAnsi="Times New Roman"/>
          <w:sz w:val="28"/>
          <w:szCs w:val="28"/>
        </w:rPr>
        <w:softHyphen/>
        <w:t>изводн</w:t>
      </w:r>
      <w:r>
        <w:rPr>
          <w:rFonts w:ascii="Times New Roman" w:hAnsi="Times New Roman"/>
          <w:sz w:val="28"/>
          <w:szCs w:val="28"/>
        </w:rPr>
        <w:t>ыми сплайнов [8]</w:t>
      </w:r>
      <w:r w:rsidRPr="00A706EA">
        <w:rPr>
          <w:rFonts w:ascii="Times New Roman" w:hAnsi="Times New Roman"/>
          <w:sz w:val="28"/>
          <w:szCs w:val="28"/>
        </w:rPr>
        <w:t xml:space="preserve">. </w:t>
      </w:r>
    </w:p>
    <w:p w:rsidR="00C17E6D" w:rsidRPr="00C405B7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Э</w:t>
      </w:r>
      <w:r w:rsidRPr="00C405B7">
        <w:rPr>
          <w:rFonts w:ascii="Times New Roman" w:hAnsi="Times New Roman"/>
          <w:bCs/>
          <w:sz w:val="28"/>
          <w:szCs w:val="28"/>
        </w:rPr>
        <w:t>кономически</w:t>
      </w:r>
      <w:r>
        <w:rPr>
          <w:rFonts w:ascii="Times New Roman" w:hAnsi="Times New Roman"/>
          <w:bCs/>
          <w:sz w:val="28"/>
          <w:szCs w:val="28"/>
        </w:rPr>
        <w:t>й</w:t>
      </w:r>
      <w:r w:rsidRPr="00C405B7">
        <w:rPr>
          <w:rFonts w:ascii="Times New Roman" w:hAnsi="Times New Roman"/>
          <w:bCs/>
          <w:sz w:val="28"/>
          <w:szCs w:val="28"/>
        </w:rPr>
        <w:t xml:space="preserve"> цикл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05B7">
        <w:rPr>
          <w:rFonts w:ascii="Times New Roman" w:hAnsi="Times New Roman"/>
          <w:bCs/>
          <w:sz w:val="28"/>
          <w:szCs w:val="28"/>
        </w:rPr>
        <w:t>состо</w:t>
      </w:r>
      <w:r>
        <w:rPr>
          <w:rFonts w:ascii="Times New Roman" w:hAnsi="Times New Roman"/>
          <w:bCs/>
          <w:sz w:val="28"/>
          <w:szCs w:val="28"/>
        </w:rPr>
        <w:t>ит</w:t>
      </w:r>
      <w:r w:rsidRPr="00C405B7">
        <w:rPr>
          <w:rFonts w:ascii="Times New Roman" w:hAnsi="Times New Roman"/>
          <w:bCs/>
          <w:sz w:val="28"/>
          <w:szCs w:val="28"/>
        </w:rPr>
        <w:t xml:space="preserve"> из нескольких фаз (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phases</w:t>
      </w:r>
      <w:r w:rsidRPr="00C405B7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of</w:t>
      </w:r>
      <w:r w:rsidRPr="00C405B7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the</w:t>
      </w:r>
      <w:r w:rsidRPr="00C405B7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cycle</w:t>
      </w:r>
      <w:r w:rsidRPr="00C405B7">
        <w:rPr>
          <w:rFonts w:ascii="Times New Roman" w:hAnsi="Times New Roman"/>
          <w:bCs/>
          <w:sz w:val="28"/>
          <w:szCs w:val="28"/>
        </w:rPr>
        <w:t>):</w:t>
      </w:r>
    </w:p>
    <w:p w:rsidR="00C17E6D" w:rsidRPr="00C405B7" w:rsidRDefault="00C17E6D" w:rsidP="00712DBF">
      <w:pPr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405B7">
        <w:rPr>
          <w:rFonts w:ascii="Times New Roman" w:hAnsi="Times New Roman"/>
          <w:bCs/>
          <w:sz w:val="28"/>
          <w:szCs w:val="28"/>
        </w:rPr>
        <w:t>оживление (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revival</w:t>
      </w:r>
      <w:r w:rsidRPr="00C405B7">
        <w:rPr>
          <w:rFonts w:ascii="Times New Roman" w:hAnsi="Times New Roman"/>
          <w:bCs/>
          <w:sz w:val="28"/>
          <w:szCs w:val="28"/>
        </w:rPr>
        <w:t>) – период ускоряющегося роста;</w:t>
      </w:r>
    </w:p>
    <w:p w:rsidR="00C17E6D" w:rsidRPr="00C405B7" w:rsidRDefault="00C17E6D" w:rsidP="00712DBF">
      <w:pPr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405B7">
        <w:rPr>
          <w:rFonts w:ascii="Times New Roman" w:hAnsi="Times New Roman"/>
          <w:bCs/>
          <w:sz w:val="28"/>
          <w:szCs w:val="28"/>
        </w:rPr>
        <w:t>подъём (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expansion</w:t>
      </w:r>
      <w:r w:rsidRPr="00C405B7">
        <w:rPr>
          <w:rFonts w:ascii="Times New Roman" w:hAnsi="Times New Roman"/>
          <w:bCs/>
          <w:sz w:val="28"/>
          <w:szCs w:val="28"/>
        </w:rPr>
        <w:t>) – период роста замедляющимися темпами, зака</w:t>
      </w:r>
      <w:r w:rsidRPr="00C405B7">
        <w:rPr>
          <w:rFonts w:ascii="Times New Roman" w:hAnsi="Times New Roman"/>
          <w:bCs/>
          <w:sz w:val="28"/>
          <w:szCs w:val="28"/>
        </w:rPr>
        <w:t>н</w:t>
      </w:r>
      <w:r w:rsidRPr="00C405B7">
        <w:rPr>
          <w:rFonts w:ascii="Times New Roman" w:hAnsi="Times New Roman"/>
          <w:bCs/>
          <w:sz w:val="28"/>
          <w:szCs w:val="28"/>
        </w:rPr>
        <w:t>чивающийся пиком (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peak</w:t>
      </w:r>
      <w:r w:rsidRPr="00C405B7">
        <w:rPr>
          <w:rFonts w:ascii="Times New Roman" w:hAnsi="Times New Roman"/>
          <w:bCs/>
          <w:sz w:val="28"/>
          <w:szCs w:val="28"/>
        </w:rPr>
        <w:t>);</w:t>
      </w:r>
    </w:p>
    <w:p w:rsidR="00C17E6D" w:rsidRPr="00C405B7" w:rsidRDefault="00C17E6D" w:rsidP="00712DBF">
      <w:pPr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405B7">
        <w:rPr>
          <w:rFonts w:ascii="Times New Roman" w:hAnsi="Times New Roman"/>
          <w:bCs/>
          <w:sz w:val="28"/>
          <w:szCs w:val="28"/>
        </w:rPr>
        <w:t>спад (</w:t>
      </w:r>
      <w:r w:rsidRPr="00C405B7">
        <w:rPr>
          <w:rFonts w:ascii="Times New Roman" w:hAnsi="Times New Roman"/>
          <w:bCs/>
          <w:i/>
          <w:sz w:val="28"/>
          <w:szCs w:val="28"/>
          <w:lang w:val="en-US"/>
        </w:rPr>
        <w:t>recession</w:t>
      </w:r>
      <w:r w:rsidRPr="00C405B7">
        <w:rPr>
          <w:rFonts w:ascii="Times New Roman" w:hAnsi="Times New Roman"/>
          <w:bCs/>
          <w:sz w:val="28"/>
          <w:szCs w:val="28"/>
        </w:rPr>
        <w:t>) – период ускоряющегося падения;</w:t>
      </w:r>
    </w:p>
    <w:p w:rsidR="00C17E6D" w:rsidRDefault="00C17E6D" w:rsidP="00712DBF">
      <w:pPr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804">
        <w:rPr>
          <w:rFonts w:ascii="Times New Roman" w:hAnsi="Times New Roman"/>
          <w:bCs/>
          <w:sz w:val="28"/>
          <w:szCs w:val="28"/>
        </w:rPr>
        <w:t>депрессия (</w:t>
      </w:r>
      <w:r w:rsidRPr="005D7804">
        <w:rPr>
          <w:rFonts w:ascii="Times New Roman" w:hAnsi="Times New Roman"/>
          <w:bCs/>
          <w:i/>
          <w:sz w:val="28"/>
          <w:szCs w:val="28"/>
          <w:lang w:val="en-US"/>
        </w:rPr>
        <w:t>depression</w:t>
      </w:r>
      <w:r w:rsidRPr="005D7804">
        <w:rPr>
          <w:rFonts w:ascii="Times New Roman" w:hAnsi="Times New Roman"/>
          <w:bCs/>
          <w:sz w:val="28"/>
          <w:szCs w:val="28"/>
        </w:rPr>
        <w:t xml:space="preserve">) – период падения замедляющимися темпами, заканчивающийся низшей точкой экономического цикла (дно - </w:t>
      </w:r>
      <w:r w:rsidRPr="005D7804">
        <w:rPr>
          <w:rFonts w:ascii="Times New Roman" w:hAnsi="Times New Roman"/>
          <w:bCs/>
          <w:i/>
          <w:sz w:val="28"/>
          <w:szCs w:val="28"/>
          <w:lang w:val="en-US"/>
        </w:rPr>
        <w:t>trough</w:t>
      </w:r>
      <w:r w:rsidRPr="005D7804">
        <w:rPr>
          <w:rFonts w:ascii="Times New Roman" w:hAnsi="Times New Roman"/>
          <w:bCs/>
          <w:sz w:val="28"/>
          <w:szCs w:val="28"/>
        </w:rPr>
        <w:t>).</w:t>
      </w:r>
      <w:r w:rsidRPr="005D7804">
        <w:rPr>
          <w:rFonts w:ascii="Times New Roman" w:hAnsi="Times New Roman"/>
          <w:sz w:val="28"/>
          <w:szCs w:val="28"/>
        </w:rPr>
        <w:t xml:space="preserve"> </w:t>
      </w:r>
    </w:p>
    <w:p w:rsidR="00C17E6D" w:rsidRPr="005D7804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Очевидно, что смена различных фаз цикла происходит на фоне 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риаций скорости в исходной динамике, которые мы описываем словами «замедление», «ускорение», «пик», «дно». Вполне закономерно возникает необходимость привлекать в анализ цикличности исходной динамики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изводные функций, динамику моделирующих. </w:t>
      </w:r>
      <w:r w:rsidRPr="0088166D">
        <w:rPr>
          <w:rFonts w:ascii="Times New Roman" w:hAnsi="Times New Roman"/>
          <w:kern w:val="0"/>
          <w:sz w:val="28"/>
          <w:szCs w:val="28"/>
        </w:rPr>
        <w:t>Математи</w:t>
      </w:r>
      <w:r>
        <w:rPr>
          <w:rFonts w:ascii="Times New Roman" w:hAnsi="Times New Roman"/>
          <w:kern w:val="0"/>
          <w:sz w:val="28"/>
          <w:szCs w:val="28"/>
        </w:rPr>
        <w:t xml:space="preserve">чески корректным становится </w:t>
      </w:r>
      <w:r w:rsidRPr="0088166D">
        <w:rPr>
          <w:rFonts w:ascii="Times New Roman" w:hAnsi="Times New Roman"/>
          <w:kern w:val="0"/>
          <w:sz w:val="28"/>
          <w:szCs w:val="28"/>
        </w:rPr>
        <w:t>выдел</w:t>
      </w:r>
      <w:r>
        <w:rPr>
          <w:rFonts w:ascii="Times New Roman" w:hAnsi="Times New Roman"/>
          <w:kern w:val="0"/>
          <w:sz w:val="28"/>
          <w:szCs w:val="28"/>
        </w:rPr>
        <w:t>ение,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представл</w:t>
      </w:r>
      <w:r>
        <w:rPr>
          <w:rFonts w:ascii="Times New Roman" w:hAnsi="Times New Roman"/>
          <w:kern w:val="0"/>
          <w:sz w:val="28"/>
          <w:szCs w:val="28"/>
        </w:rPr>
        <w:t>ение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 xml:space="preserve">и визуализация </w:t>
      </w:r>
      <w:r w:rsidRPr="0088166D">
        <w:rPr>
          <w:rFonts w:ascii="Times New Roman" w:hAnsi="Times New Roman"/>
          <w:kern w:val="0"/>
          <w:sz w:val="28"/>
          <w:szCs w:val="28"/>
        </w:rPr>
        <w:t>цикл</w:t>
      </w:r>
      <w:r>
        <w:rPr>
          <w:rFonts w:ascii="Times New Roman" w:hAnsi="Times New Roman"/>
          <w:kern w:val="0"/>
          <w:sz w:val="28"/>
          <w:szCs w:val="28"/>
        </w:rPr>
        <w:t>ов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в виде фаз</w:t>
      </w:r>
      <w:r w:rsidRPr="0088166D">
        <w:rPr>
          <w:rFonts w:ascii="Times New Roman" w:hAnsi="Times New Roman"/>
          <w:kern w:val="0"/>
          <w:sz w:val="28"/>
          <w:szCs w:val="28"/>
        </w:rPr>
        <w:t>о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вых портретов, представляющих собой зависимость первой производной 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Y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’(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t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)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непрерывной функции 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Y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(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t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)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от самой же переменной 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Y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(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t</w:t>
      </w:r>
      <w:r w:rsidRPr="0088166D">
        <w:rPr>
          <w:rFonts w:ascii="Times New Roman" w:hAnsi="Times New Roman"/>
          <w:i/>
          <w:kern w:val="0"/>
          <w:sz w:val="28"/>
          <w:szCs w:val="28"/>
        </w:rPr>
        <w:t>)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. Время </w:t>
      </w:r>
      <w:r w:rsidRPr="0088166D">
        <w:rPr>
          <w:rFonts w:ascii="Times New Roman" w:hAnsi="Times New Roman"/>
          <w:i/>
          <w:kern w:val="0"/>
          <w:sz w:val="28"/>
          <w:szCs w:val="28"/>
          <w:lang w:val="en-US"/>
        </w:rPr>
        <w:t>t</w:t>
      </w:r>
      <w:r w:rsidRPr="0088166D">
        <w:rPr>
          <w:rFonts w:ascii="Times New Roman" w:hAnsi="Times New Roman"/>
          <w:kern w:val="0"/>
          <w:sz w:val="28"/>
          <w:szCs w:val="28"/>
        </w:rPr>
        <w:t xml:space="preserve"> при этом играет роль параметра.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Фазовая траектория обнаруживает </w:t>
      </w:r>
      <w:r>
        <w:rPr>
          <w:rFonts w:ascii="Times New Roman" w:hAnsi="Times New Roman"/>
          <w:sz w:val="28"/>
          <w:szCs w:val="28"/>
        </w:rPr>
        <w:t xml:space="preserve">и графически идентифицирует </w:t>
      </w:r>
      <w:r w:rsidRPr="00A26D22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ы</w:t>
      </w:r>
      <w:r w:rsidRPr="00A26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как замкнутые круговые конструкции </w:t>
      </w:r>
      <w:r w:rsidRPr="00A26D22">
        <w:rPr>
          <w:rFonts w:ascii="Times New Roman" w:hAnsi="Times New Roman"/>
          <w:sz w:val="28"/>
          <w:szCs w:val="28"/>
        </w:rPr>
        <w:t>в изменениях доли природн</w:t>
      </w:r>
      <w:r w:rsidRPr="00A26D22">
        <w:rPr>
          <w:rFonts w:ascii="Times New Roman" w:hAnsi="Times New Roman"/>
          <w:sz w:val="28"/>
          <w:szCs w:val="28"/>
        </w:rPr>
        <w:t>о</w:t>
      </w:r>
      <w:r w:rsidRPr="00A26D22">
        <w:rPr>
          <w:rFonts w:ascii="Times New Roman" w:hAnsi="Times New Roman"/>
          <w:sz w:val="28"/>
          <w:szCs w:val="28"/>
        </w:rPr>
        <w:t xml:space="preserve">го газа в экспорте РФ (рис. 2). Минимальные значения данного показателя внутри соответствующих циклов </w:t>
      </w:r>
      <w:r>
        <w:rPr>
          <w:rFonts w:ascii="Times New Roman" w:hAnsi="Times New Roman"/>
          <w:sz w:val="28"/>
          <w:szCs w:val="28"/>
        </w:rPr>
        <w:t>располагаются по оси абсцисс фазового портрета</w:t>
      </w:r>
      <w:r w:rsidRPr="00421E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они </w:t>
      </w:r>
      <w:r w:rsidRPr="00A26D22">
        <w:rPr>
          <w:rFonts w:ascii="Times New Roman" w:hAnsi="Times New Roman"/>
          <w:sz w:val="28"/>
          <w:szCs w:val="28"/>
        </w:rPr>
        <w:t>относятся к 2002, 2004, 2007 и 2010 гг.</w:t>
      </w:r>
      <w:r>
        <w:rPr>
          <w:rFonts w:ascii="Times New Roman" w:hAnsi="Times New Roman"/>
          <w:sz w:val="28"/>
          <w:szCs w:val="28"/>
        </w:rPr>
        <w:t>, по оси ординат ф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зовой картины располагаются значения первой производной. 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 id="Рисунок 10" o:spid="_x0000_i1027" type="#_x0000_t75" style="width:448.8pt;height:281.4pt;visibility:visible" o:bordertopcolor="black" o:borderleftcolor="black" o:borderbottomcolor="black" o:borderrightcolor="black">
            <v:imagedata r:id="rId10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b/>
          <w:sz w:val="28"/>
          <w:szCs w:val="28"/>
        </w:rPr>
        <w:t xml:space="preserve">Рисунок 2 </w:t>
      </w:r>
      <w:r w:rsidRPr="00A26D22">
        <w:rPr>
          <w:rFonts w:ascii="Times New Roman" w:hAnsi="Times New Roman"/>
          <w:sz w:val="28"/>
          <w:szCs w:val="28"/>
        </w:rPr>
        <w:t xml:space="preserve">– Цикломатика </w:t>
      </w:r>
      <w:r>
        <w:rPr>
          <w:rFonts w:ascii="Times New Roman" w:hAnsi="Times New Roman"/>
          <w:sz w:val="28"/>
          <w:szCs w:val="28"/>
        </w:rPr>
        <w:t xml:space="preserve">динамики </w:t>
      </w:r>
      <w:r w:rsidRPr="00A26D22">
        <w:rPr>
          <w:rFonts w:ascii="Times New Roman" w:hAnsi="Times New Roman"/>
          <w:sz w:val="28"/>
          <w:szCs w:val="28"/>
        </w:rPr>
        <w:t>доли природного газа в экспорте РФ с 2000 по 2011 гг.</w:t>
      </w:r>
      <w:r>
        <w:rPr>
          <w:rFonts w:ascii="Times New Roman" w:hAnsi="Times New Roman"/>
          <w:sz w:val="28"/>
          <w:szCs w:val="28"/>
        </w:rPr>
        <w:t xml:space="preserve"> Фазовый портрет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>Анализируя фазовую траекторию доли природного газа в экспорте РФ, можно с очевидностью разделить исследуемую динамику на два у</w:t>
      </w:r>
      <w:r w:rsidRPr="00A26D22">
        <w:rPr>
          <w:rFonts w:ascii="Times New Roman" w:hAnsi="Times New Roman"/>
          <w:sz w:val="28"/>
          <w:szCs w:val="28"/>
        </w:rPr>
        <w:t>с</w:t>
      </w:r>
      <w:r w:rsidRPr="00A26D22">
        <w:rPr>
          <w:rFonts w:ascii="Times New Roman" w:hAnsi="Times New Roman"/>
          <w:sz w:val="28"/>
          <w:szCs w:val="28"/>
        </w:rPr>
        <w:t>ловных участка:</w:t>
      </w:r>
    </w:p>
    <w:p w:rsidR="00C17E6D" w:rsidRPr="00A26D22" w:rsidRDefault="00C17E6D" w:rsidP="00712DBF">
      <w:pPr>
        <w:numPr>
          <w:ilvl w:val="0"/>
          <w:numId w:val="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2000 – 2003 гг. – завершённый </w:t>
      </w:r>
      <w:r>
        <w:rPr>
          <w:rFonts w:ascii="Times New Roman" w:hAnsi="Times New Roman"/>
          <w:sz w:val="28"/>
          <w:szCs w:val="28"/>
        </w:rPr>
        <w:t>квази</w:t>
      </w:r>
      <w:r w:rsidRPr="00A26D22">
        <w:rPr>
          <w:rFonts w:ascii="Times New Roman" w:hAnsi="Times New Roman"/>
          <w:sz w:val="28"/>
          <w:szCs w:val="28"/>
        </w:rPr>
        <w:t>цикл с существенно высокими значениями исследуемого показателя – от 15 до 18%;</w:t>
      </w:r>
    </w:p>
    <w:p w:rsidR="00C17E6D" w:rsidRPr="00A26D22" w:rsidRDefault="00C17E6D" w:rsidP="00712DBF">
      <w:pPr>
        <w:numPr>
          <w:ilvl w:val="0"/>
          <w:numId w:val="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2003 – 2011 гг. – </w:t>
      </w:r>
      <w:r>
        <w:rPr>
          <w:rFonts w:ascii="Times New Roman" w:hAnsi="Times New Roman"/>
          <w:sz w:val="28"/>
          <w:szCs w:val="28"/>
        </w:rPr>
        <w:t>два</w:t>
      </w:r>
      <w:r w:rsidRPr="00A26D22">
        <w:rPr>
          <w:rFonts w:ascii="Times New Roman" w:hAnsi="Times New Roman"/>
          <w:sz w:val="28"/>
          <w:szCs w:val="28"/>
        </w:rPr>
        <w:t xml:space="preserve"> завершённых цикла (с 2003 по 2006, с 2006 по 2009 гг.) и один незавершённый цикл (с 2009 по 2011 гг.). Колебания доли природного газа внутри этих циклов происходят в интервале от 12 до 15%.</w:t>
      </w:r>
    </w:p>
    <w:p w:rsidR="00C17E6D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  Снижение сырьевой направленности экономики России уже многие годы представляется основной задачей её эффективного развития. В связи с этим 2003 г</w:t>
      </w:r>
      <w:r>
        <w:rPr>
          <w:rFonts w:ascii="Times New Roman" w:hAnsi="Times New Roman"/>
          <w:sz w:val="28"/>
          <w:szCs w:val="28"/>
        </w:rPr>
        <w:t>.</w:t>
      </w:r>
      <w:r w:rsidRPr="00A26D22">
        <w:rPr>
          <w:rFonts w:ascii="Times New Roman" w:hAnsi="Times New Roman"/>
          <w:sz w:val="28"/>
          <w:szCs w:val="28"/>
        </w:rPr>
        <w:t xml:space="preserve"> оказался переломным и п</w:t>
      </w:r>
      <w:r>
        <w:rPr>
          <w:rFonts w:ascii="Times New Roman" w:hAnsi="Times New Roman"/>
          <w:sz w:val="28"/>
          <w:szCs w:val="28"/>
        </w:rPr>
        <w:t>реобразовал</w:t>
      </w:r>
      <w:r w:rsidRPr="00A26D22">
        <w:rPr>
          <w:rFonts w:ascii="Times New Roman" w:hAnsi="Times New Roman"/>
          <w:sz w:val="28"/>
          <w:szCs w:val="28"/>
        </w:rPr>
        <w:t xml:space="preserve"> параметры исследу</w:t>
      </w:r>
      <w:r w:rsidRPr="00A26D22">
        <w:rPr>
          <w:rFonts w:ascii="Times New Roman" w:hAnsi="Times New Roman"/>
          <w:sz w:val="28"/>
          <w:szCs w:val="28"/>
        </w:rPr>
        <w:t>е</w:t>
      </w:r>
      <w:r w:rsidRPr="00A26D22">
        <w:rPr>
          <w:rFonts w:ascii="Times New Roman" w:hAnsi="Times New Roman"/>
          <w:sz w:val="28"/>
          <w:szCs w:val="28"/>
        </w:rPr>
        <w:t>мой зависимости на другие, более приемлемые значения.</w:t>
      </w:r>
    </w:p>
    <w:p w:rsidR="00C17E6D" w:rsidRPr="00A26D22" w:rsidRDefault="00C17E6D" w:rsidP="001371E6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Если проанализировать </w:t>
      </w:r>
      <w:r>
        <w:rPr>
          <w:rFonts w:ascii="Times New Roman" w:hAnsi="Times New Roman"/>
          <w:sz w:val="28"/>
          <w:szCs w:val="28"/>
        </w:rPr>
        <w:t>любые</w:t>
      </w:r>
      <w:r w:rsidRPr="00A26D22">
        <w:rPr>
          <w:rFonts w:ascii="Times New Roman" w:hAnsi="Times New Roman"/>
          <w:sz w:val="28"/>
          <w:szCs w:val="28"/>
        </w:rPr>
        <w:t xml:space="preserve"> циклы в исследуемой динамике, то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26D22">
        <w:rPr>
          <w:rFonts w:ascii="Times New Roman" w:hAnsi="Times New Roman"/>
          <w:sz w:val="28"/>
          <w:szCs w:val="28"/>
        </w:rPr>
        <w:t>их поведени</w:t>
      </w:r>
      <w:r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 xml:space="preserve"> после прохождения низшей точки цикла (дн</w:t>
      </w:r>
      <w:r>
        <w:rPr>
          <w:rFonts w:ascii="Times New Roman" w:hAnsi="Times New Roman"/>
          <w:sz w:val="28"/>
          <w:szCs w:val="28"/>
        </w:rPr>
        <w:t>а</w:t>
      </w:r>
      <w:r w:rsidRPr="00A26D22">
        <w:rPr>
          <w:rFonts w:ascii="Times New Roman" w:hAnsi="Times New Roman"/>
          <w:sz w:val="28"/>
          <w:szCs w:val="28"/>
        </w:rPr>
        <w:t xml:space="preserve"> цикла), практ</w:t>
      </w:r>
      <w:r w:rsidRPr="00A26D22"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>чески всегда наблюдается некоторый рост. На рис</w:t>
      </w:r>
      <w:r>
        <w:rPr>
          <w:rFonts w:ascii="Times New Roman" w:hAnsi="Times New Roman"/>
          <w:sz w:val="28"/>
          <w:szCs w:val="28"/>
        </w:rPr>
        <w:t>.</w:t>
      </w:r>
      <w:r w:rsidRPr="00A26D22">
        <w:rPr>
          <w:rFonts w:ascii="Times New Roman" w:hAnsi="Times New Roman"/>
          <w:sz w:val="28"/>
          <w:szCs w:val="28"/>
        </w:rPr>
        <w:t xml:space="preserve"> 3 мы видим «петлю», образованную </w:t>
      </w:r>
      <w:r>
        <w:rPr>
          <w:rFonts w:ascii="Times New Roman" w:hAnsi="Times New Roman"/>
          <w:sz w:val="28"/>
          <w:szCs w:val="28"/>
        </w:rPr>
        <w:t>особенностью</w:t>
      </w:r>
      <w:r w:rsidRPr="00A26D22">
        <w:rPr>
          <w:rFonts w:ascii="Times New Roman" w:hAnsi="Times New Roman"/>
          <w:sz w:val="28"/>
          <w:szCs w:val="28"/>
        </w:rPr>
        <w:t xml:space="preserve"> динамики 2002 – 2003 гг. Именно в этом и</w:t>
      </w:r>
      <w:r w:rsidRPr="00A26D22">
        <w:rPr>
          <w:rFonts w:ascii="Times New Roman" w:hAnsi="Times New Roman"/>
          <w:sz w:val="28"/>
          <w:szCs w:val="28"/>
        </w:rPr>
        <w:t>н</w:t>
      </w:r>
      <w:r w:rsidRPr="00A26D22">
        <w:rPr>
          <w:rFonts w:ascii="Times New Roman" w:hAnsi="Times New Roman"/>
          <w:sz w:val="28"/>
          <w:szCs w:val="28"/>
        </w:rPr>
        <w:t>тервале произошли конъюнктурные изменения. Вместо ожидаемого роста последующие циклы переме</w:t>
      </w:r>
      <w:r>
        <w:rPr>
          <w:rFonts w:ascii="Times New Roman" w:hAnsi="Times New Roman"/>
          <w:sz w:val="28"/>
          <w:szCs w:val="28"/>
        </w:rPr>
        <w:t>щаются</w:t>
      </w:r>
      <w:r w:rsidRPr="00A26D22">
        <w:rPr>
          <w:rFonts w:ascii="Times New Roman" w:hAnsi="Times New Roman"/>
          <w:sz w:val="28"/>
          <w:szCs w:val="28"/>
        </w:rPr>
        <w:t xml:space="preserve"> в область более низких значений доли природного газа в экспорте РФ.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 id="_x0000_i1028" type="#_x0000_t75" style="width:447pt;height:419.4pt;visibility:visible" o:bordertopcolor="black" o:borderleftcolor="black" o:borderbottomcolor="black" o:borderrightcolor="black">
            <v:imagedata r:id="rId11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b/>
          <w:sz w:val="28"/>
          <w:szCs w:val="28"/>
        </w:rPr>
        <w:t xml:space="preserve">Рисунок 3 </w:t>
      </w:r>
      <w:r w:rsidRPr="00A26D22">
        <w:rPr>
          <w:rFonts w:ascii="Times New Roman" w:hAnsi="Times New Roman"/>
          <w:sz w:val="28"/>
          <w:szCs w:val="28"/>
        </w:rPr>
        <w:t xml:space="preserve">– Цикличность в динамике доли природного газа в экспорте РФ с 2000 по 2003 гг. </w:t>
      </w:r>
      <w:r>
        <w:rPr>
          <w:rFonts w:ascii="Times New Roman" w:hAnsi="Times New Roman"/>
          <w:sz w:val="28"/>
          <w:szCs w:val="28"/>
        </w:rPr>
        <w:t>Детальный анализ первого цикла фазового портрета</w:t>
      </w:r>
    </w:p>
    <w:p w:rsidR="00C17E6D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Два последующих цикла можно назвать </w:t>
      </w:r>
      <w:r>
        <w:rPr>
          <w:rFonts w:ascii="Times New Roman" w:hAnsi="Times New Roman"/>
          <w:sz w:val="28"/>
          <w:szCs w:val="28"/>
        </w:rPr>
        <w:t>циклами «</w:t>
      </w:r>
      <w:r w:rsidRPr="00A26D22">
        <w:rPr>
          <w:rFonts w:ascii="Times New Roman" w:hAnsi="Times New Roman"/>
          <w:sz w:val="28"/>
          <w:szCs w:val="28"/>
        </w:rPr>
        <w:t>период</w:t>
      </w:r>
      <w:r>
        <w:rPr>
          <w:rFonts w:ascii="Times New Roman" w:hAnsi="Times New Roman"/>
          <w:sz w:val="28"/>
          <w:szCs w:val="28"/>
        </w:rPr>
        <w:t>ической</w:t>
      </w:r>
      <w:r w:rsidRPr="00A26D22">
        <w:rPr>
          <w:rFonts w:ascii="Times New Roman" w:hAnsi="Times New Roman"/>
          <w:sz w:val="28"/>
          <w:szCs w:val="28"/>
        </w:rPr>
        <w:t xml:space="preserve"> стабильности</w:t>
      </w:r>
      <w:r>
        <w:rPr>
          <w:rFonts w:ascii="Times New Roman" w:hAnsi="Times New Roman"/>
          <w:sz w:val="28"/>
          <w:szCs w:val="28"/>
        </w:rPr>
        <w:t>»</w:t>
      </w:r>
      <w:r w:rsidRPr="00A26D2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динамике </w:t>
      </w:r>
      <w:r w:rsidRPr="00A26D22">
        <w:rPr>
          <w:rFonts w:ascii="Times New Roman" w:hAnsi="Times New Roman"/>
          <w:sz w:val="28"/>
          <w:szCs w:val="28"/>
        </w:rPr>
        <w:t xml:space="preserve">доле экспорта природного газа (рис. 4). </w:t>
      </w:r>
      <w:r>
        <w:rPr>
          <w:rFonts w:ascii="Times New Roman" w:hAnsi="Times New Roman"/>
          <w:sz w:val="28"/>
          <w:szCs w:val="28"/>
        </w:rPr>
        <w:t>Ампл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туда с лёгким «сжатием» и положение циклов – как единых конструктов - на фазовой плоскости остаются практически неизменными.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 id="Рисунок 4" o:spid="_x0000_i1029" type="#_x0000_t75" style="width:446.4pt;height:364.2pt;visibility:visible" o:bordertopcolor="black" o:borderleftcolor="black" o:borderbottomcolor="black" o:borderrightcolor="black">
            <v:imagedata r:id="rId12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b/>
          <w:sz w:val="28"/>
          <w:szCs w:val="28"/>
        </w:rPr>
        <w:t xml:space="preserve">Рисунок 4 </w:t>
      </w:r>
      <w:r w:rsidRPr="00A26D2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«Периодическая стабильность» </w:t>
      </w:r>
      <w:r w:rsidRPr="00A26D22">
        <w:rPr>
          <w:rFonts w:ascii="Times New Roman" w:hAnsi="Times New Roman"/>
          <w:sz w:val="28"/>
          <w:szCs w:val="28"/>
        </w:rPr>
        <w:t>в динамике доли природного газа в экспорте РФ с 2003 по 2006 гг.</w:t>
      </w:r>
      <w:r>
        <w:rPr>
          <w:rFonts w:ascii="Times New Roman" w:hAnsi="Times New Roman"/>
          <w:sz w:val="28"/>
          <w:szCs w:val="28"/>
        </w:rPr>
        <w:t xml:space="preserve"> Фазовый портрет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>Интерес представляет поведение исследуемой динамики в 2011 г.  Обычно после перехода низшей точки цикла наблюдался значительный рост. В 2011 г</w:t>
      </w:r>
      <w:r>
        <w:rPr>
          <w:rFonts w:ascii="Times New Roman" w:hAnsi="Times New Roman"/>
          <w:sz w:val="28"/>
          <w:szCs w:val="28"/>
        </w:rPr>
        <w:t>.</w:t>
      </w:r>
      <w:r w:rsidRPr="00A26D22">
        <w:rPr>
          <w:rFonts w:ascii="Times New Roman" w:hAnsi="Times New Roman"/>
          <w:sz w:val="28"/>
          <w:szCs w:val="28"/>
        </w:rPr>
        <w:t xml:space="preserve"> мы видим незначительное у</w:t>
      </w:r>
      <w:r>
        <w:rPr>
          <w:rFonts w:ascii="Times New Roman" w:hAnsi="Times New Roman"/>
          <w:sz w:val="28"/>
          <w:szCs w:val="28"/>
        </w:rPr>
        <w:t>меньшение</w:t>
      </w:r>
      <w:r w:rsidRPr="00A26D22">
        <w:rPr>
          <w:rFonts w:ascii="Times New Roman" w:hAnsi="Times New Roman"/>
          <w:sz w:val="28"/>
          <w:szCs w:val="28"/>
        </w:rPr>
        <w:t xml:space="preserve"> доли природного г</w:t>
      </w:r>
      <w:r w:rsidRPr="00A26D22">
        <w:rPr>
          <w:rFonts w:ascii="Times New Roman" w:hAnsi="Times New Roman"/>
          <w:sz w:val="28"/>
          <w:szCs w:val="28"/>
        </w:rPr>
        <w:t>а</w:t>
      </w:r>
      <w:r w:rsidRPr="00A26D22">
        <w:rPr>
          <w:rFonts w:ascii="Times New Roman" w:hAnsi="Times New Roman"/>
          <w:sz w:val="28"/>
          <w:szCs w:val="28"/>
        </w:rPr>
        <w:t>за в экспорте России по сравнению с предыдущим 2010 г. Это может св</w:t>
      </w:r>
      <w:r w:rsidRPr="00A26D22"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 xml:space="preserve">детельствовать о </w:t>
      </w:r>
      <w:r>
        <w:rPr>
          <w:rFonts w:ascii="Times New Roman" w:hAnsi="Times New Roman"/>
          <w:sz w:val="28"/>
          <w:szCs w:val="28"/>
        </w:rPr>
        <w:t xml:space="preserve">дальнейшем </w:t>
      </w:r>
      <w:r w:rsidRPr="00A26D22">
        <w:rPr>
          <w:rFonts w:ascii="Times New Roman" w:hAnsi="Times New Roman"/>
          <w:sz w:val="28"/>
          <w:szCs w:val="28"/>
        </w:rPr>
        <w:t xml:space="preserve">смещении </w:t>
      </w:r>
      <w:r>
        <w:rPr>
          <w:rFonts w:ascii="Times New Roman" w:hAnsi="Times New Roman"/>
          <w:sz w:val="28"/>
          <w:szCs w:val="28"/>
        </w:rPr>
        <w:t xml:space="preserve">прогнозируемого очередного </w:t>
      </w:r>
      <w:r w:rsidRPr="00A26D22">
        <w:rPr>
          <w:rFonts w:ascii="Times New Roman" w:hAnsi="Times New Roman"/>
          <w:sz w:val="28"/>
          <w:szCs w:val="28"/>
        </w:rPr>
        <w:t>ци</w:t>
      </w:r>
      <w:r w:rsidRPr="00A26D22">
        <w:rPr>
          <w:rFonts w:ascii="Times New Roman" w:hAnsi="Times New Roman"/>
          <w:sz w:val="28"/>
          <w:szCs w:val="28"/>
        </w:rPr>
        <w:t>к</w:t>
      </w:r>
      <w:r w:rsidRPr="00A26D22">
        <w:rPr>
          <w:rFonts w:ascii="Times New Roman" w:hAnsi="Times New Roman"/>
          <w:sz w:val="28"/>
          <w:szCs w:val="28"/>
        </w:rPr>
        <w:t xml:space="preserve">ла в область более низких значений исследуемого показателя. 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соотнести</w:t>
      </w:r>
      <w:r w:rsidRPr="00A26D22">
        <w:rPr>
          <w:rFonts w:ascii="Times New Roman" w:hAnsi="Times New Roman"/>
          <w:sz w:val="28"/>
          <w:szCs w:val="28"/>
        </w:rPr>
        <w:t xml:space="preserve"> выявленную тенденцию </w:t>
      </w:r>
      <w:r>
        <w:rPr>
          <w:rFonts w:ascii="Times New Roman" w:hAnsi="Times New Roman"/>
          <w:sz w:val="28"/>
          <w:szCs w:val="28"/>
        </w:rPr>
        <w:t>к развитию</w:t>
      </w:r>
      <w:r w:rsidRPr="00A26D22">
        <w:rPr>
          <w:rFonts w:ascii="Times New Roman" w:hAnsi="Times New Roman"/>
          <w:sz w:val="28"/>
          <w:szCs w:val="28"/>
        </w:rPr>
        <w:t xml:space="preserve"> экономической ситуации в России? Здесь возможны два варианта:</w:t>
      </w:r>
    </w:p>
    <w:p w:rsidR="00C17E6D" w:rsidRPr="001371E6" w:rsidRDefault="00C17E6D" w:rsidP="001371E6">
      <w:pPr>
        <w:pStyle w:val="ListParagraph"/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71E6">
        <w:rPr>
          <w:rFonts w:ascii="Times New Roman" w:hAnsi="Times New Roman"/>
          <w:sz w:val="28"/>
          <w:szCs w:val="28"/>
        </w:rPr>
        <w:t xml:space="preserve">снижение доли природного газа в экспорте РФ связано со снижением экспортных цен или объёмов его экспорта, что ухудшает экономическое положение России и не является целью диверсификации экономики;  </w:t>
      </w:r>
    </w:p>
    <w:p w:rsidR="00C17E6D" w:rsidRPr="001371E6" w:rsidRDefault="00C17E6D" w:rsidP="001371E6">
      <w:pPr>
        <w:pStyle w:val="ListParagraph"/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</w:t>
      </w:r>
      <w:r w:rsidRPr="001371E6">
        <w:rPr>
          <w:rFonts w:ascii="Times New Roman" w:hAnsi="Times New Roman"/>
          <w:sz w:val="28"/>
          <w:szCs w:val="28"/>
        </w:rPr>
        <w:t>экспорт природного газа</w:t>
      </w:r>
      <w:r>
        <w:rPr>
          <w:rFonts w:ascii="Times New Roman" w:hAnsi="Times New Roman"/>
          <w:sz w:val="28"/>
          <w:szCs w:val="28"/>
        </w:rPr>
        <w:t>, так</w:t>
      </w:r>
      <w:r w:rsidRPr="001371E6">
        <w:rPr>
          <w:rFonts w:ascii="Times New Roman" w:hAnsi="Times New Roman"/>
          <w:sz w:val="28"/>
          <w:szCs w:val="28"/>
        </w:rPr>
        <w:t xml:space="preserve"> и общий объём экспорта России в целом увеличивались, но с разной скоростью.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динамики развития экономического процесса становится 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 содержательным, если выполнять его сравнительно на фоне непреры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 меняющейся среды. В целях такого анализа </w:t>
      </w:r>
      <w:r w:rsidRPr="00A26D22">
        <w:rPr>
          <w:rFonts w:ascii="Times New Roman" w:hAnsi="Times New Roman"/>
          <w:sz w:val="28"/>
          <w:szCs w:val="28"/>
        </w:rPr>
        <w:t>построим сплайн-модел</w:t>
      </w:r>
      <w:r>
        <w:rPr>
          <w:rFonts w:ascii="Times New Roman" w:hAnsi="Times New Roman"/>
          <w:sz w:val="28"/>
          <w:szCs w:val="28"/>
        </w:rPr>
        <w:t>ь</w:t>
      </w:r>
      <w:r w:rsidRPr="00A26D22">
        <w:rPr>
          <w:rFonts w:ascii="Times New Roman" w:hAnsi="Times New Roman"/>
          <w:sz w:val="28"/>
          <w:szCs w:val="28"/>
        </w:rPr>
        <w:t xml:space="preserve"> динамики внешней торговли России (без учёта объёмов экспорта приро</w:t>
      </w:r>
      <w:r w:rsidRPr="00A26D22">
        <w:rPr>
          <w:rFonts w:ascii="Times New Roman" w:hAnsi="Times New Roman"/>
          <w:sz w:val="28"/>
          <w:szCs w:val="28"/>
        </w:rPr>
        <w:t>д</w:t>
      </w:r>
      <w:r w:rsidRPr="00A26D22">
        <w:rPr>
          <w:rFonts w:ascii="Times New Roman" w:hAnsi="Times New Roman"/>
          <w:sz w:val="28"/>
          <w:szCs w:val="28"/>
        </w:rPr>
        <w:t>ного газа, сырой нефти и нефтепродуктов)</w:t>
      </w:r>
      <w:r>
        <w:rPr>
          <w:rFonts w:ascii="Times New Roman" w:hAnsi="Times New Roman"/>
          <w:sz w:val="28"/>
          <w:szCs w:val="28"/>
        </w:rPr>
        <w:t>,</w:t>
      </w:r>
      <w:r w:rsidRPr="00A26D2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сплайн-модель динамики </w:t>
      </w:r>
      <w:r w:rsidRPr="00A26D22">
        <w:rPr>
          <w:rFonts w:ascii="Times New Roman" w:hAnsi="Times New Roman"/>
          <w:sz w:val="28"/>
          <w:szCs w:val="28"/>
        </w:rPr>
        <w:t>эк</w:t>
      </w:r>
      <w:r w:rsidRPr="00A26D22">
        <w:rPr>
          <w:rFonts w:ascii="Times New Roman" w:hAnsi="Times New Roman"/>
          <w:sz w:val="28"/>
          <w:szCs w:val="28"/>
        </w:rPr>
        <w:t>с</w:t>
      </w:r>
      <w:r w:rsidRPr="00A26D22">
        <w:rPr>
          <w:rFonts w:ascii="Times New Roman" w:hAnsi="Times New Roman"/>
          <w:sz w:val="28"/>
          <w:szCs w:val="28"/>
        </w:rPr>
        <w:t>порта природного газа. В последующем, дифференцируя полученные м</w:t>
      </w:r>
      <w:r w:rsidRPr="00A26D22">
        <w:rPr>
          <w:rFonts w:ascii="Times New Roman" w:hAnsi="Times New Roman"/>
          <w:sz w:val="28"/>
          <w:szCs w:val="28"/>
        </w:rPr>
        <w:t>о</w:t>
      </w:r>
      <w:r w:rsidRPr="00A26D22">
        <w:rPr>
          <w:rFonts w:ascii="Times New Roman" w:hAnsi="Times New Roman"/>
          <w:sz w:val="28"/>
          <w:szCs w:val="28"/>
        </w:rPr>
        <w:t>дели, перейдём к моделям скорости роста исследуемой динамики.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 id="Рисунок 5" o:spid="_x0000_i1030" type="#_x0000_t75" style="width:442.8pt;height:258.6pt;visibility:visible" o:bordertopcolor="black" o:borderleftcolor="black" o:borderbottomcolor="black" o:borderrightcolor="black">
            <v:imagedata r:id="rId13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b/>
          <w:sz w:val="28"/>
          <w:szCs w:val="28"/>
        </w:rPr>
        <w:t>Рисунок 5</w:t>
      </w:r>
      <w:r w:rsidRPr="00A26D22">
        <w:rPr>
          <w:rFonts w:ascii="Times New Roman" w:hAnsi="Times New Roman"/>
          <w:sz w:val="28"/>
          <w:szCs w:val="28"/>
        </w:rPr>
        <w:t xml:space="preserve"> – Динамика экспорта природного газа (пунктирная линия, </w:t>
      </w:r>
      <w:r w:rsidRPr="005D13E8">
        <w:rPr>
          <w:rFonts w:ascii="Times New Roman" w:hAnsi="Times New Roman"/>
          <w:i/>
          <w:sz w:val="28"/>
          <w:szCs w:val="28"/>
          <w:lang w:val="en-US"/>
        </w:rPr>
        <w:t>BLACK</w:t>
      </w:r>
      <w:r w:rsidRPr="005D13E8">
        <w:rPr>
          <w:rFonts w:ascii="Times New Roman" w:hAnsi="Times New Roman"/>
          <w:sz w:val="28"/>
          <w:szCs w:val="28"/>
        </w:rPr>
        <w:t xml:space="preserve">, </w:t>
      </w:r>
      <w:r w:rsidRPr="00A26D22">
        <w:rPr>
          <w:rFonts w:ascii="Times New Roman" w:hAnsi="Times New Roman"/>
          <w:sz w:val="28"/>
          <w:szCs w:val="28"/>
        </w:rPr>
        <w:t xml:space="preserve">млн. долл.) и общего экспорта РФ (без  учёта объёмов экспорта природного газа, сырой нефти и нефтепродуктов, непрерывная линия, </w:t>
      </w:r>
      <w:r w:rsidRPr="005D13E8">
        <w:rPr>
          <w:rFonts w:ascii="Times New Roman" w:hAnsi="Times New Roman"/>
          <w:i/>
          <w:sz w:val="28"/>
          <w:szCs w:val="28"/>
          <w:lang w:val="en-US"/>
        </w:rPr>
        <w:t>RED</w:t>
      </w:r>
      <w:r w:rsidRPr="005D13E8">
        <w:rPr>
          <w:rFonts w:ascii="Times New Roman" w:hAnsi="Times New Roman"/>
          <w:sz w:val="28"/>
          <w:szCs w:val="28"/>
        </w:rPr>
        <w:t xml:space="preserve">, </w:t>
      </w:r>
      <w:r w:rsidRPr="00A26D22">
        <w:rPr>
          <w:rFonts w:ascii="Times New Roman" w:hAnsi="Times New Roman"/>
          <w:sz w:val="28"/>
          <w:szCs w:val="28"/>
        </w:rPr>
        <w:t>млн. долл.) в 2000 – 2011 гг.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</w:t>
      </w:r>
      <w:r w:rsidRPr="00A26D22">
        <w:rPr>
          <w:rFonts w:ascii="Times New Roman" w:hAnsi="Times New Roman"/>
          <w:sz w:val="28"/>
          <w:szCs w:val="28"/>
        </w:rPr>
        <w:t>нализ динамик</w:t>
      </w:r>
      <w:r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 xml:space="preserve"> экспорта природного газа и общего экспорта РФ</w:t>
      </w:r>
      <w:r w:rsidRPr="005D13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показывает, что</w:t>
      </w:r>
      <w:r w:rsidRPr="00A26D22">
        <w:rPr>
          <w:rFonts w:ascii="Times New Roman" w:hAnsi="Times New Roman"/>
          <w:sz w:val="28"/>
          <w:szCs w:val="28"/>
        </w:rPr>
        <w:t xml:space="preserve"> наблюдается существенный </w:t>
      </w:r>
      <w:r>
        <w:rPr>
          <w:rFonts w:ascii="Times New Roman" w:hAnsi="Times New Roman"/>
          <w:sz w:val="28"/>
          <w:szCs w:val="28"/>
        </w:rPr>
        <w:t xml:space="preserve">перманентный </w:t>
      </w:r>
      <w:r w:rsidRPr="00A26D22">
        <w:rPr>
          <w:rFonts w:ascii="Times New Roman" w:hAnsi="Times New Roman"/>
          <w:sz w:val="28"/>
          <w:szCs w:val="28"/>
        </w:rPr>
        <w:t>рост</w:t>
      </w:r>
      <w:r>
        <w:rPr>
          <w:rFonts w:ascii="Times New Roman" w:hAnsi="Times New Roman"/>
          <w:sz w:val="28"/>
          <w:szCs w:val="28"/>
        </w:rPr>
        <w:t xml:space="preserve"> обоих показателей</w:t>
      </w:r>
      <w:r w:rsidRPr="00A26D22">
        <w:rPr>
          <w:rFonts w:ascii="Times New Roman" w:hAnsi="Times New Roman"/>
          <w:sz w:val="28"/>
          <w:szCs w:val="28"/>
        </w:rPr>
        <w:t xml:space="preserve"> за исключением 2009 г. </w:t>
      </w:r>
      <w:r>
        <w:rPr>
          <w:rFonts w:ascii="Times New Roman" w:hAnsi="Times New Roman"/>
          <w:sz w:val="28"/>
          <w:szCs w:val="28"/>
        </w:rPr>
        <w:t>Вид</w:t>
      </w:r>
      <w:r w:rsidRPr="00A26D22">
        <w:rPr>
          <w:rFonts w:ascii="Times New Roman" w:hAnsi="Times New Roman"/>
          <w:sz w:val="28"/>
          <w:szCs w:val="28"/>
        </w:rPr>
        <w:t xml:space="preserve"> соответствующих кр</w:t>
      </w:r>
      <w:r w:rsidRPr="00A26D22"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>вых позволяет предполож</w:t>
      </w:r>
      <w:r>
        <w:rPr>
          <w:rFonts w:ascii="Times New Roman" w:hAnsi="Times New Roman"/>
          <w:sz w:val="28"/>
          <w:szCs w:val="28"/>
        </w:rPr>
        <w:t>ить</w:t>
      </w:r>
      <w:r w:rsidRPr="00A26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A26D22">
        <w:rPr>
          <w:rFonts w:ascii="Times New Roman" w:hAnsi="Times New Roman"/>
          <w:sz w:val="28"/>
          <w:szCs w:val="28"/>
        </w:rPr>
        <w:t>различи</w:t>
      </w:r>
      <w:r>
        <w:rPr>
          <w:rFonts w:ascii="Times New Roman" w:hAnsi="Times New Roman"/>
          <w:sz w:val="28"/>
          <w:szCs w:val="28"/>
        </w:rPr>
        <w:t>е</w:t>
      </w:r>
      <w:r w:rsidRPr="00A26D22">
        <w:rPr>
          <w:rFonts w:ascii="Times New Roman" w:hAnsi="Times New Roman"/>
          <w:sz w:val="28"/>
          <w:szCs w:val="28"/>
        </w:rPr>
        <w:t xml:space="preserve"> в скорости роста показателей</w:t>
      </w:r>
      <w:r>
        <w:rPr>
          <w:rFonts w:ascii="Times New Roman" w:hAnsi="Times New Roman"/>
          <w:sz w:val="28"/>
          <w:szCs w:val="28"/>
        </w:rPr>
        <w:t>, так</w:t>
      </w:r>
      <w:r w:rsidRPr="00A26D22">
        <w:rPr>
          <w:rFonts w:ascii="Times New Roman" w:hAnsi="Times New Roman"/>
          <w:sz w:val="28"/>
          <w:szCs w:val="28"/>
        </w:rPr>
        <w:t xml:space="preserve"> эффективным инструментом  анализа «тонких» изменений динамики становятся первые производные сплайн-моделей динамики экспорта.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 xml:space="preserve">Сравнение </w:t>
      </w:r>
      <w:r>
        <w:rPr>
          <w:rFonts w:ascii="Times New Roman" w:hAnsi="Times New Roman"/>
          <w:sz w:val="28"/>
          <w:szCs w:val="28"/>
        </w:rPr>
        <w:t xml:space="preserve">явно полученных из уравнения сплайна </w:t>
      </w:r>
      <w:r w:rsidRPr="00A26D22">
        <w:rPr>
          <w:rFonts w:ascii="Times New Roman" w:hAnsi="Times New Roman"/>
          <w:sz w:val="28"/>
          <w:szCs w:val="28"/>
        </w:rPr>
        <w:t xml:space="preserve">производных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казывает</w:t>
      </w:r>
      <w:r w:rsidRPr="00A26D22">
        <w:rPr>
          <w:rFonts w:ascii="Times New Roman" w:hAnsi="Times New Roman"/>
          <w:sz w:val="28"/>
          <w:szCs w:val="28"/>
        </w:rPr>
        <w:t xml:space="preserve"> более высокие значения скорости роста общего экспорта (без уч</w:t>
      </w:r>
      <w:r w:rsidRPr="00A26D22">
        <w:rPr>
          <w:rFonts w:ascii="Times New Roman" w:hAnsi="Times New Roman"/>
          <w:sz w:val="28"/>
          <w:szCs w:val="28"/>
        </w:rPr>
        <w:t>ё</w:t>
      </w:r>
      <w:r w:rsidRPr="00A26D22">
        <w:rPr>
          <w:rFonts w:ascii="Times New Roman" w:hAnsi="Times New Roman"/>
          <w:sz w:val="28"/>
          <w:szCs w:val="28"/>
        </w:rPr>
        <w:t>та объёмов экспорта природного газа, сырой нефти и нефтепродуктов) по сравнению со скоростью роста экспорта природного газа</w:t>
      </w:r>
      <w:r>
        <w:rPr>
          <w:rFonts w:ascii="Times New Roman" w:hAnsi="Times New Roman"/>
          <w:sz w:val="28"/>
          <w:szCs w:val="28"/>
        </w:rPr>
        <w:t xml:space="preserve"> (рис. 6)</w:t>
      </w:r>
      <w:r w:rsidRPr="00A26D22">
        <w:rPr>
          <w:rFonts w:ascii="Times New Roman" w:hAnsi="Times New Roman"/>
          <w:sz w:val="28"/>
          <w:szCs w:val="28"/>
        </w:rPr>
        <w:t xml:space="preserve">.     </w:t>
      </w:r>
    </w:p>
    <w:p w:rsidR="00C17E6D" w:rsidRPr="00A26D22" w:rsidRDefault="00C17E6D" w:rsidP="00712DBF">
      <w:pPr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7A0A">
        <w:rPr>
          <w:rFonts w:ascii="Times New Roman" w:hAnsi="Times New Roman"/>
          <w:noProof/>
          <w:sz w:val="28"/>
          <w:szCs w:val="28"/>
        </w:rPr>
        <w:pict>
          <v:shape id="Рисунок 6" o:spid="_x0000_i1031" type="#_x0000_t75" style="width:445.8pt;height:262.2pt;visibility:visible" o:bordertopcolor="black" o:borderleftcolor="black" o:borderbottomcolor="black" o:borderrightcolor="black">
            <v:imagedata r:id="rId14" o:title=""/>
            <w10:bordertop type="single" width="8"/>
            <w10:borderleft type="single" width="8"/>
            <w10:borderbottom type="single" width="8"/>
            <w10:borderright type="single" width="8"/>
          </v:shape>
        </w:pict>
      </w:r>
      <w:r w:rsidRPr="00A26D22">
        <w:rPr>
          <w:rFonts w:ascii="Times New Roman" w:hAnsi="Times New Roman"/>
          <w:b/>
          <w:sz w:val="28"/>
          <w:szCs w:val="28"/>
        </w:rPr>
        <w:t>Рисунок 6</w:t>
      </w:r>
      <w:r w:rsidRPr="00A26D22">
        <w:rPr>
          <w:rFonts w:ascii="Times New Roman" w:hAnsi="Times New Roman"/>
          <w:sz w:val="28"/>
          <w:szCs w:val="28"/>
        </w:rPr>
        <w:t xml:space="preserve"> – Первые производные (</w:t>
      </w:r>
      <w:r>
        <w:rPr>
          <w:rFonts w:ascii="Times New Roman" w:hAnsi="Times New Roman"/>
          <w:sz w:val="28"/>
          <w:szCs w:val="28"/>
        </w:rPr>
        <w:t>тенденции</w:t>
      </w:r>
      <w:r w:rsidRPr="00A26D22">
        <w:rPr>
          <w:rFonts w:ascii="Times New Roman" w:hAnsi="Times New Roman"/>
          <w:sz w:val="28"/>
          <w:szCs w:val="28"/>
        </w:rPr>
        <w:t>) динамики экспорта приро</w:t>
      </w:r>
      <w:r w:rsidRPr="00A26D22">
        <w:rPr>
          <w:rFonts w:ascii="Times New Roman" w:hAnsi="Times New Roman"/>
          <w:sz w:val="28"/>
          <w:szCs w:val="28"/>
        </w:rPr>
        <w:t>д</w:t>
      </w:r>
      <w:r w:rsidRPr="00A26D22">
        <w:rPr>
          <w:rFonts w:ascii="Times New Roman" w:hAnsi="Times New Roman"/>
          <w:sz w:val="28"/>
          <w:szCs w:val="28"/>
        </w:rPr>
        <w:t xml:space="preserve">ного газа (пунктирная линия, </w:t>
      </w:r>
      <w:r w:rsidRPr="00A74C3A">
        <w:rPr>
          <w:rFonts w:ascii="Times New Roman" w:hAnsi="Times New Roman"/>
          <w:i/>
          <w:sz w:val="28"/>
          <w:szCs w:val="28"/>
          <w:lang w:val="en-US"/>
        </w:rPr>
        <w:t>BLACK</w:t>
      </w:r>
      <w:r w:rsidRPr="00A74C3A">
        <w:rPr>
          <w:rFonts w:ascii="Times New Roman" w:hAnsi="Times New Roman"/>
          <w:sz w:val="28"/>
          <w:szCs w:val="28"/>
        </w:rPr>
        <w:t xml:space="preserve">, </w:t>
      </w:r>
      <w:r w:rsidRPr="00A26D22">
        <w:rPr>
          <w:rFonts w:ascii="Times New Roman" w:hAnsi="Times New Roman"/>
          <w:sz w:val="28"/>
          <w:szCs w:val="28"/>
        </w:rPr>
        <w:t>млн. долл.) и общего экспорта РФ (без учёта объёмов экспорта природного газа, сырой нефти и нефтепроду</w:t>
      </w:r>
      <w:r w:rsidRPr="00A26D22">
        <w:rPr>
          <w:rFonts w:ascii="Times New Roman" w:hAnsi="Times New Roman"/>
          <w:sz w:val="28"/>
          <w:szCs w:val="28"/>
        </w:rPr>
        <w:t>к</w:t>
      </w:r>
      <w:r w:rsidRPr="00A26D22">
        <w:rPr>
          <w:rFonts w:ascii="Times New Roman" w:hAnsi="Times New Roman"/>
          <w:sz w:val="28"/>
          <w:szCs w:val="28"/>
        </w:rPr>
        <w:t xml:space="preserve">тов, непрерывная линия, </w:t>
      </w:r>
      <w:r w:rsidRPr="00E07000">
        <w:rPr>
          <w:rFonts w:ascii="Times New Roman" w:hAnsi="Times New Roman"/>
          <w:i/>
          <w:sz w:val="28"/>
          <w:szCs w:val="28"/>
          <w:lang w:val="en-US"/>
        </w:rPr>
        <w:t>RED</w:t>
      </w:r>
      <w:r w:rsidRPr="00A74C3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D22">
        <w:rPr>
          <w:rFonts w:ascii="Times New Roman" w:hAnsi="Times New Roman"/>
          <w:sz w:val="28"/>
          <w:szCs w:val="28"/>
        </w:rPr>
        <w:t xml:space="preserve">млн. долл.) в 2000 – 2011 гг.   </w:t>
      </w:r>
    </w:p>
    <w:p w:rsidR="00C17E6D" w:rsidRPr="00A26D22" w:rsidRDefault="00C17E6D" w:rsidP="00712DBF">
      <w:pPr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D22">
        <w:rPr>
          <w:rFonts w:ascii="Times New Roman" w:hAnsi="Times New Roman"/>
          <w:sz w:val="28"/>
          <w:szCs w:val="28"/>
        </w:rPr>
        <w:t>Выполненный анализ позволяет говорить о незначительном</w:t>
      </w:r>
      <w:r>
        <w:rPr>
          <w:rFonts w:ascii="Times New Roman" w:hAnsi="Times New Roman"/>
          <w:sz w:val="28"/>
          <w:szCs w:val="28"/>
        </w:rPr>
        <w:t>, но</w:t>
      </w:r>
      <w:r w:rsidRPr="00A26D22">
        <w:rPr>
          <w:rFonts w:ascii="Times New Roman" w:hAnsi="Times New Roman"/>
          <w:sz w:val="28"/>
          <w:szCs w:val="28"/>
        </w:rPr>
        <w:t xml:space="preserve">  улучшении экономического развития России в течение последнего десят</w:t>
      </w:r>
      <w:r w:rsidRPr="00A26D22">
        <w:rPr>
          <w:rFonts w:ascii="Times New Roman" w:hAnsi="Times New Roman"/>
          <w:sz w:val="28"/>
          <w:szCs w:val="28"/>
        </w:rPr>
        <w:t>и</w:t>
      </w:r>
      <w:r w:rsidRPr="00A26D22">
        <w:rPr>
          <w:rFonts w:ascii="Times New Roman" w:hAnsi="Times New Roman"/>
          <w:sz w:val="28"/>
          <w:szCs w:val="28"/>
        </w:rPr>
        <w:t>летия – доля природного газа демонстрирует тенденцию к снижению в ра</w:t>
      </w:r>
      <w:r w:rsidRPr="00A26D22">
        <w:rPr>
          <w:rFonts w:ascii="Times New Roman" w:hAnsi="Times New Roman"/>
          <w:sz w:val="28"/>
          <w:szCs w:val="28"/>
        </w:rPr>
        <w:t>с</w:t>
      </w:r>
      <w:r w:rsidRPr="00A26D22">
        <w:rPr>
          <w:rFonts w:ascii="Times New Roman" w:hAnsi="Times New Roman"/>
          <w:sz w:val="28"/>
          <w:szCs w:val="28"/>
        </w:rPr>
        <w:t xml:space="preserve">тущем </w:t>
      </w:r>
      <w:r>
        <w:rPr>
          <w:rFonts w:ascii="Times New Roman" w:hAnsi="Times New Roman"/>
          <w:sz w:val="28"/>
          <w:szCs w:val="28"/>
        </w:rPr>
        <w:t xml:space="preserve">объёме </w:t>
      </w:r>
      <w:r w:rsidRPr="00A26D22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>го</w:t>
      </w:r>
      <w:r w:rsidRPr="00A26D22">
        <w:rPr>
          <w:rFonts w:ascii="Times New Roman" w:hAnsi="Times New Roman"/>
          <w:sz w:val="28"/>
          <w:szCs w:val="28"/>
        </w:rPr>
        <w:t xml:space="preserve"> экспорт</w:t>
      </w:r>
      <w:r>
        <w:rPr>
          <w:rFonts w:ascii="Times New Roman" w:hAnsi="Times New Roman"/>
          <w:sz w:val="28"/>
          <w:szCs w:val="28"/>
        </w:rPr>
        <w:t>а</w:t>
      </w:r>
      <w:r w:rsidRPr="00A26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Обнаруженная цикличность требует её учёта и при составлении энергетической стратегии развития страны. </w:t>
      </w:r>
      <w:r w:rsidRPr="00A26D22">
        <w:rPr>
          <w:rFonts w:ascii="Times New Roman" w:hAnsi="Times New Roman"/>
          <w:sz w:val="28"/>
          <w:szCs w:val="28"/>
        </w:rPr>
        <w:t xml:space="preserve"> </w:t>
      </w:r>
    </w:p>
    <w:p w:rsidR="00C17E6D" w:rsidRPr="009C2D3A" w:rsidRDefault="00C17E6D" w:rsidP="00712DBF">
      <w:pPr>
        <w:suppressAutoHyphens w:val="0"/>
        <w:spacing w:after="120"/>
        <w:jc w:val="center"/>
        <w:rPr>
          <w:rFonts w:ascii="Times New Roman" w:hAnsi="Times New Roman"/>
          <w:sz w:val="24"/>
        </w:rPr>
      </w:pPr>
    </w:p>
    <w:p w:rsidR="00C17E6D" w:rsidRPr="009C2D3A" w:rsidRDefault="00C17E6D" w:rsidP="00712DBF">
      <w:pPr>
        <w:suppressAutoHyphens w:val="0"/>
        <w:spacing w:after="120"/>
        <w:jc w:val="center"/>
        <w:rPr>
          <w:rFonts w:ascii="Times New Roman" w:hAnsi="Times New Roman"/>
          <w:sz w:val="24"/>
        </w:rPr>
      </w:pPr>
    </w:p>
    <w:p w:rsidR="00C17E6D" w:rsidRPr="00945946" w:rsidRDefault="00C17E6D" w:rsidP="00F55A1B">
      <w:pPr>
        <w:tabs>
          <w:tab w:val="left" w:pos="900"/>
        </w:tabs>
        <w:suppressAutoHyphens w:val="0"/>
        <w:ind w:firstLine="539"/>
        <w:jc w:val="center"/>
        <w:rPr>
          <w:rFonts w:ascii="Times New Roman" w:hAnsi="Times New Roman"/>
          <w:b/>
          <w:sz w:val="24"/>
        </w:rPr>
      </w:pPr>
      <w:r w:rsidRPr="00945946">
        <w:rPr>
          <w:rFonts w:ascii="Times New Roman" w:hAnsi="Times New Roman"/>
          <w:b/>
          <w:sz w:val="24"/>
        </w:rPr>
        <w:t>Использованные источники</w:t>
      </w:r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Внешняя торговля Российской Федерации товарами (по методологии плате</w:t>
      </w:r>
      <w:r w:rsidRPr="00F55A1B">
        <w:rPr>
          <w:rFonts w:ascii="Times New Roman" w:hAnsi="Times New Roman"/>
          <w:sz w:val="24"/>
        </w:rPr>
        <w:t>ж</w:t>
      </w:r>
      <w:r w:rsidRPr="00F55A1B">
        <w:rPr>
          <w:rFonts w:ascii="Times New Roman" w:hAnsi="Times New Roman"/>
          <w:sz w:val="24"/>
        </w:rPr>
        <w:t xml:space="preserve">ного баланса) 1994-2012 [электронный ресурс]:  – Режим доступа: </w:t>
      </w:r>
      <w:hyperlink r:id="rId15" w:history="1">
        <w:r w:rsidRPr="00F55A1B">
          <w:rPr>
            <w:rStyle w:val="Hyperlink"/>
            <w:rFonts w:ascii="Times New Roman" w:hAnsi="Times New Roman"/>
            <w:sz w:val="24"/>
          </w:rPr>
          <w:t>http://www.cbr.ru/statistics</w:t>
        </w:r>
      </w:hyperlink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Экспорт Российской Федерации природного газа за 2000-2012 годы [электро</w:t>
      </w:r>
      <w:r w:rsidRPr="00F55A1B">
        <w:rPr>
          <w:rFonts w:ascii="Times New Roman" w:hAnsi="Times New Roman"/>
          <w:sz w:val="24"/>
        </w:rPr>
        <w:t>н</w:t>
      </w:r>
      <w:r w:rsidRPr="00F55A1B">
        <w:rPr>
          <w:rFonts w:ascii="Times New Roman" w:hAnsi="Times New Roman"/>
          <w:sz w:val="24"/>
        </w:rPr>
        <w:t xml:space="preserve">ный ресурс]:  – Режим доступа:  </w:t>
      </w:r>
      <w:hyperlink r:id="rId16" w:history="1">
        <w:r w:rsidRPr="00F55A1B">
          <w:rPr>
            <w:rStyle w:val="Hyperlink"/>
            <w:rFonts w:ascii="Times New Roman" w:hAnsi="Times New Roman"/>
            <w:sz w:val="24"/>
          </w:rPr>
          <w:t>http://www.cbr.ru/statistics</w:t>
        </w:r>
      </w:hyperlink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Энергетическая стратегия России на период до 2030 года [электронный р</w:t>
      </w:r>
      <w:r w:rsidRPr="00F55A1B">
        <w:rPr>
          <w:rFonts w:ascii="Times New Roman" w:hAnsi="Times New Roman"/>
          <w:sz w:val="24"/>
        </w:rPr>
        <w:t>е</w:t>
      </w:r>
      <w:r w:rsidRPr="00F55A1B">
        <w:rPr>
          <w:rFonts w:ascii="Times New Roman" w:hAnsi="Times New Roman"/>
          <w:sz w:val="24"/>
        </w:rPr>
        <w:t xml:space="preserve">сурс]:  – Режим доступа: </w:t>
      </w:r>
      <w:hyperlink r:id="rId17" w:history="1">
        <w:r w:rsidRPr="00F55A1B">
          <w:rPr>
            <w:rStyle w:val="Hyperlink"/>
            <w:rFonts w:ascii="Times New Roman" w:hAnsi="Times New Roman"/>
            <w:sz w:val="24"/>
          </w:rPr>
          <w:t>http://minenergo.gov.ru/activity/energostrategy/</w:t>
        </w:r>
      </w:hyperlink>
      <w:r w:rsidRPr="00F55A1B">
        <w:rPr>
          <w:rFonts w:ascii="Times New Roman" w:hAnsi="Times New Roman"/>
          <w:sz w:val="24"/>
        </w:rPr>
        <w:t xml:space="preserve">  </w:t>
      </w:r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Алберг Дж., Нильсон Э., Уолш Дж. Теория сплайнов и её приложения. - М.: Мир, 1972. - 318 с.</w:t>
      </w:r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Корн Г., Корн Т. Справочник по математике для научных работников и инжен</w:t>
      </w:r>
      <w:r w:rsidRPr="00F55A1B">
        <w:rPr>
          <w:rFonts w:ascii="Times New Roman" w:hAnsi="Times New Roman"/>
          <w:sz w:val="24"/>
        </w:rPr>
        <w:t>е</w:t>
      </w:r>
      <w:r w:rsidRPr="00F55A1B">
        <w:rPr>
          <w:rFonts w:ascii="Times New Roman" w:hAnsi="Times New Roman"/>
          <w:sz w:val="24"/>
        </w:rPr>
        <w:t>ров. - М.: Наука. 1973. – 832 с.</w:t>
      </w:r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Ильясов Р.Х. Фазовый сплайн-анализ как метод выявления цикличности в эк</w:t>
      </w:r>
      <w:r w:rsidRPr="00F55A1B">
        <w:rPr>
          <w:rFonts w:ascii="Times New Roman" w:hAnsi="Times New Roman"/>
          <w:sz w:val="24"/>
        </w:rPr>
        <w:t>о</w:t>
      </w:r>
      <w:r w:rsidRPr="00F55A1B">
        <w:rPr>
          <w:rFonts w:ascii="Times New Roman" w:hAnsi="Times New Roman"/>
          <w:sz w:val="24"/>
        </w:rPr>
        <w:t>номике // Современные наукоемкие технологии. Региональное приложение. 2009. № 1. С. 32-36.</w:t>
      </w:r>
    </w:p>
    <w:p w:rsidR="00C17E6D" w:rsidRPr="00F55A1B" w:rsidRDefault="00C17E6D" w:rsidP="00F55A1B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Ильясов Р.Х. Сплайн-анализ «тонкой» структуры взаимозависимости экспор</w:t>
      </w:r>
      <w:r w:rsidRPr="00F55A1B">
        <w:rPr>
          <w:rFonts w:ascii="Times New Roman" w:hAnsi="Times New Roman"/>
          <w:sz w:val="24"/>
        </w:rPr>
        <w:t>т</w:t>
      </w:r>
      <w:r w:rsidRPr="00F55A1B">
        <w:rPr>
          <w:rFonts w:ascii="Times New Roman" w:hAnsi="Times New Roman"/>
          <w:sz w:val="24"/>
        </w:rPr>
        <w:t>ных цен на природный газ и нефть // Научно-технические ведомости СПбГПУ. 2008. № 68. С. 348-352.</w:t>
      </w:r>
    </w:p>
    <w:p w:rsidR="00C17E6D" w:rsidRDefault="00C17E6D" w:rsidP="00F55A1B">
      <w:pPr>
        <w:pStyle w:val="ListParagraph"/>
        <w:numPr>
          <w:ilvl w:val="0"/>
          <w:numId w:val="2"/>
        </w:numPr>
        <w:tabs>
          <w:tab w:val="clear" w:pos="720"/>
          <w:tab w:val="left" w:pos="900"/>
        </w:tabs>
        <w:suppressAutoHyphens w:val="0"/>
        <w:ind w:left="0" w:firstLine="539"/>
        <w:jc w:val="both"/>
        <w:rPr>
          <w:rFonts w:ascii="Times New Roman" w:hAnsi="Times New Roman"/>
          <w:sz w:val="24"/>
        </w:rPr>
      </w:pPr>
      <w:r w:rsidRPr="00F55A1B">
        <w:rPr>
          <w:rFonts w:ascii="Times New Roman" w:hAnsi="Times New Roman"/>
          <w:sz w:val="24"/>
        </w:rPr>
        <w:t>Боташева Ф.Б. Макроэкономическая динамика в фазовом пространстве. – М.: Илекса, 2009. – 268 с.</w:t>
      </w:r>
    </w:p>
    <w:p w:rsidR="00C17E6D" w:rsidRDefault="00C17E6D" w:rsidP="00F55A1B">
      <w:pPr>
        <w:pStyle w:val="ListParagraph"/>
        <w:tabs>
          <w:tab w:val="left" w:pos="900"/>
        </w:tabs>
        <w:suppressAutoHyphens w:val="0"/>
        <w:jc w:val="both"/>
        <w:rPr>
          <w:rFonts w:ascii="Times New Roman" w:hAnsi="Times New Roman"/>
          <w:sz w:val="24"/>
        </w:rPr>
      </w:pP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References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1. External trade in goods of the Russian Federation (the methodology balance of pa</w:t>
      </w:r>
      <w:r w:rsidRPr="004510ED">
        <w:rPr>
          <w:rFonts w:ascii="Times New Roman" w:hAnsi="Times New Roman"/>
          <w:sz w:val="24"/>
          <w:lang w:val="en-US"/>
        </w:rPr>
        <w:t>y</w:t>
      </w:r>
      <w:r w:rsidRPr="004510ED">
        <w:rPr>
          <w:rFonts w:ascii="Times New Roman" w:hAnsi="Times New Roman"/>
          <w:sz w:val="24"/>
          <w:lang w:val="en-US"/>
        </w:rPr>
        <w:t>ments), 1994-2012 [electronic resource] - Access mode: http://www.cbr.ru/statistics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2. Russian exports of natural gas for the years 2000-2012 [The electron resource] - A</w:t>
      </w:r>
      <w:r w:rsidRPr="004510ED">
        <w:rPr>
          <w:rFonts w:ascii="Times New Roman" w:hAnsi="Times New Roman"/>
          <w:sz w:val="24"/>
          <w:lang w:val="en-US"/>
        </w:rPr>
        <w:t>c</w:t>
      </w:r>
      <w:r w:rsidRPr="004510ED">
        <w:rPr>
          <w:rFonts w:ascii="Times New Roman" w:hAnsi="Times New Roman"/>
          <w:sz w:val="24"/>
          <w:lang w:val="en-US"/>
        </w:rPr>
        <w:t>cess mode: http://www.cbr.ru/statistics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3. Russia's energy strategy for the period up to 2030 [Electronic a resource] - Access mode: http://minenergo.gov.ru/activity/energostrategy/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4. Ahlberg, J., Nilson, J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 xml:space="preserve"> Walsh, The theory of splines and their applications. - Ac</w:t>
      </w:r>
      <w:r w:rsidRPr="004510ED">
        <w:rPr>
          <w:rFonts w:ascii="Times New Roman" w:hAnsi="Times New Roman"/>
          <w:sz w:val="24"/>
          <w:lang w:val="en-US"/>
        </w:rPr>
        <w:t>a</w:t>
      </w:r>
      <w:r w:rsidRPr="004510ED">
        <w:rPr>
          <w:rFonts w:ascii="Times New Roman" w:hAnsi="Times New Roman"/>
          <w:sz w:val="24"/>
          <w:lang w:val="en-US"/>
        </w:rPr>
        <w:t>demic Press, 1972. - 318 p.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5. Korn G., Korn T., Mathematical Handbook for Scientists and engineers ditch. - Mo</w:t>
      </w:r>
      <w:r w:rsidRPr="004510ED">
        <w:rPr>
          <w:rFonts w:ascii="Times New Roman" w:hAnsi="Times New Roman"/>
          <w:sz w:val="24"/>
          <w:lang w:val="en-US"/>
        </w:rPr>
        <w:t>s</w:t>
      </w:r>
      <w:r w:rsidRPr="004510ED">
        <w:rPr>
          <w:rFonts w:ascii="Times New Roman" w:hAnsi="Times New Roman"/>
          <w:sz w:val="24"/>
          <w:lang w:val="en-US"/>
        </w:rPr>
        <w:t>cow: Nauka. 1973. - 832 p.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6. Ilyasov A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>D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 xml:space="preserve"> Phase spline analysis as a method to detect cycles in the economy / / Modern high technologies. Regional Supplement. 2009. Number 1. Pp. 32-36.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7. Ilyasov A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>D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 xml:space="preserve"> Spline analysis of the "fine structure" interdependence export prices for natural gas and oil / / Scientific and technical sheets STU. 2008. № 68. Pp. 348-352.</w:t>
      </w:r>
    </w:p>
    <w:p w:rsidR="00C17E6D" w:rsidRPr="004510ED" w:rsidRDefault="00C17E6D" w:rsidP="00F55A1B">
      <w:pPr>
        <w:pStyle w:val="ListParagraph"/>
        <w:tabs>
          <w:tab w:val="left" w:pos="900"/>
        </w:tabs>
        <w:suppressAutoHyphens w:val="0"/>
        <w:ind w:left="0" w:firstLine="540"/>
        <w:jc w:val="both"/>
        <w:rPr>
          <w:rFonts w:ascii="Times New Roman" w:hAnsi="Times New Roman"/>
          <w:sz w:val="24"/>
          <w:lang w:val="en-US"/>
        </w:rPr>
      </w:pPr>
      <w:r w:rsidRPr="004510ED">
        <w:rPr>
          <w:rFonts w:ascii="Times New Roman" w:hAnsi="Times New Roman"/>
          <w:sz w:val="24"/>
          <w:lang w:val="en-US"/>
        </w:rPr>
        <w:t>8. Botasheva F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>B</w:t>
      </w:r>
      <w:r>
        <w:rPr>
          <w:rFonts w:ascii="Times New Roman" w:hAnsi="Times New Roman"/>
          <w:sz w:val="24"/>
          <w:lang w:val="en-US"/>
        </w:rPr>
        <w:t>.</w:t>
      </w:r>
      <w:r w:rsidRPr="004510ED">
        <w:rPr>
          <w:rFonts w:ascii="Times New Roman" w:hAnsi="Times New Roman"/>
          <w:sz w:val="24"/>
          <w:lang w:val="en-US"/>
        </w:rPr>
        <w:t xml:space="preserve"> Macroeconomic dynamics in phase space. - Moscow: Ileksa, 2009. - 268 p.</w:t>
      </w:r>
    </w:p>
    <w:sectPr w:rsidR="00C17E6D" w:rsidRPr="004510ED" w:rsidSect="00712DBF">
      <w:headerReference w:type="even" r:id="rId18"/>
      <w:headerReference w:type="default" r:id="rId19"/>
      <w:footerReference w:type="default" r:id="rId2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E6D" w:rsidRDefault="00C17E6D">
      <w:r>
        <w:separator/>
      </w:r>
    </w:p>
  </w:endnote>
  <w:endnote w:type="continuationSeparator" w:id="1">
    <w:p w:rsidR="00C17E6D" w:rsidRDefault="00C17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6D" w:rsidRDefault="00C17E6D">
    <w:pPr>
      <w:pStyle w:val="Footer"/>
    </w:pPr>
    <w:r w:rsidRPr="00842314">
      <w:rPr>
        <w:rFonts w:ascii="Times New Roman" w:hAnsi="Times New Roman"/>
        <w:sz w:val="24"/>
      </w:rPr>
      <w:t>http://ej.kubagro.ru/201</w:t>
    </w:r>
    <w:r w:rsidRPr="00842314">
      <w:rPr>
        <w:rFonts w:ascii="Times New Roman" w:hAnsi="Times New Roman"/>
        <w:sz w:val="24"/>
        <w:lang w:val="en-US"/>
      </w:rPr>
      <w:t>3</w:t>
    </w:r>
    <w:r w:rsidRPr="00842314">
      <w:rPr>
        <w:rFonts w:ascii="Times New Roman" w:hAnsi="Times New Roman"/>
        <w:sz w:val="24"/>
      </w:rPr>
      <w:t>/</w:t>
    </w:r>
    <w:r w:rsidRPr="00842314">
      <w:rPr>
        <w:rFonts w:ascii="Times New Roman" w:hAnsi="Times New Roman"/>
        <w:sz w:val="24"/>
        <w:lang w:val="en-US"/>
      </w:rPr>
      <w:t>0</w:t>
    </w:r>
    <w:r w:rsidRPr="00842314">
      <w:rPr>
        <w:rFonts w:ascii="Times New Roman" w:hAnsi="Times New Roman"/>
        <w:sz w:val="24"/>
      </w:rPr>
      <w:t>4/pdf/</w:t>
    </w:r>
    <w:r>
      <w:rPr>
        <w:rFonts w:ascii="Times New Roman" w:hAnsi="Times New Roman"/>
        <w:sz w:val="24"/>
        <w:lang w:val="en-US"/>
      </w:rPr>
      <w:t>58</w:t>
    </w:r>
    <w:r w:rsidRPr="00842314">
      <w:rPr>
        <w:rFonts w:ascii="Times New Roman" w:hAnsi="Times New Roman"/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E6D" w:rsidRDefault="00C17E6D">
      <w:r>
        <w:separator/>
      </w:r>
    </w:p>
  </w:footnote>
  <w:footnote w:type="continuationSeparator" w:id="1">
    <w:p w:rsidR="00C17E6D" w:rsidRDefault="00C17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6D" w:rsidRDefault="00C17E6D" w:rsidP="000B6F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7E6D" w:rsidRDefault="00C17E6D" w:rsidP="004510E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6D" w:rsidRPr="004510ED" w:rsidRDefault="00C17E6D" w:rsidP="000B6F5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510ED">
      <w:rPr>
        <w:rStyle w:val="PageNumber"/>
        <w:rFonts w:ascii="Times New Roman" w:hAnsi="Times New Roman"/>
        <w:sz w:val="28"/>
        <w:szCs w:val="28"/>
      </w:rPr>
      <w:fldChar w:fldCharType="begin"/>
    </w:r>
    <w:r w:rsidRPr="004510E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510E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4510ED">
      <w:rPr>
        <w:rStyle w:val="PageNumber"/>
        <w:rFonts w:ascii="Times New Roman" w:hAnsi="Times New Roman"/>
        <w:sz w:val="28"/>
        <w:szCs w:val="28"/>
      </w:rPr>
      <w:fldChar w:fldCharType="end"/>
    </w:r>
  </w:p>
  <w:p w:rsidR="00C17E6D" w:rsidRPr="004510ED" w:rsidRDefault="00C17E6D" w:rsidP="004510ED">
    <w:pPr>
      <w:pStyle w:val="Header"/>
      <w:ind w:right="360"/>
      <w:rPr>
        <w:rFonts w:ascii="Times New Roman" w:hAnsi="Times New Roman"/>
      </w:rPr>
    </w:pPr>
    <w:r w:rsidRPr="004510ED">
      <w:rPr>
        <w:rFonts w:ascii="Times New Roman" w:hAnsi="Times New Roman"/>
        <w:sz w:val="24"/>
      </w:rPr>
      <w:t>Научный журнал КубГАУ, №</w:t>
    </w:r>
    <w:r w:rsidRPr="004510ED">
      <w:rPr>
        <w:rFonts w:ascii="Times New Roman" w:hAnsi="Times New Roman"/>
        <w:sz w:val="24"/>
        <w:lang w:val="en-US"/>
      </w:rPr>
      <w:t>8</w:t>
    </w:r>
    <w:r w:rsidRPr="004510ED">
      <w:rPr>
        <w:rFonts w:ascii="Times New Roman" w:hAnsi="Times New Roman"/>
        <w:sz w:val="24"/>
      </w:rPr>
      <w:t>8(</w:t>
    </w:r>
    <w:r w:rsidRPr="004510ED">
      <w:rPr>
        <w:rFonts w:ascii="Times New Roman" w:hAnsi="Times New Roman"/>
        <w:sz w:val="24"/>
        <w:lang w:val="en-US"/>
      </w:rPr>
      <w:t>0</w:t>
    </w:r>
    <w:r w:rsidRPr="004510ED">
      <w:rPr>
        <w:rFonts w:ascii="Times New Roman" w:hAnsi="Times New Roman"/>
        <w:sz w:val="24"/>
      </w:rPr>
      <w:t>4), 201</w:t>
    </w:r>
    <w:r w:rsidRPr="004510ED">
      <w:rPr>
        <w:rFonts w:ascii="Times New Roman" w:hAnsi="Times New Roman"/>
        <w:sz w:val="24"/>
        <w:lang w:val="en-US"/>
      </w:rPr>
      <w:t>3</w:t>
    </w:r>
    <w:r w:rsidRPr="004510ED">
      <w:rPr>
        <w:rFonts w:ascii="Times New Roman" w:hAnsi="Times New Roman"/>
        <w:sz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4C9C"/>
    <w:multiLevelType w:val="hybridMultilevel"/>
    <w:tmpl w:val="ACC82036"/>
    <w:lvl w:ilvl="0" w:tplc="472CE97A">
      <w:start w:val="1"/>
      <w:numFmt w:val="decimal"/>
      <w:lvlText w:val="%1)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5062762"/>
    <w:multiLevelType w:val="hybridMultilevel"/>
    <w:tmpl w:val="06565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04E41"/>
    <w:multiLevelType w:val="hybridMultilevel"/>
    <w:tmpl w:val="B5A64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022CE2"/>
    <w:multiLevelType w:val="hybridMultilevel"/>
    <w:tmpl w:val="9E026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autoHyphenation/>
  <w:consecutiveHyphenLimit w:val="20"/>
  <w:hyphenationZone w:val="14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24D"/>
    <w:rsid w:val="00007E75"/>
    <w:rsid w:val="00021EFF"/>
    <w:rsid w:val="00054696"/>
    <w:rsid w:val="00054F8C"/>
    <w:rsid w:val="0005570E"/>
    <w:rsid w:val="00077ED8"/>
    <w:rsid w:val="000B07B0"/>
    <w:rsid w:val="000B6F57"/>
    <w:rsid w:val="000C60FC"/>
    <w:rsid w:val="000D2633"/>
    <w:rsid w:val="000D6B9E"/>
    <w:rsid w:val="00101EEE"/>
    <w:rsid w:val="00110CF6"/>
    <w:rsid w:val="001342E1"/>
    <w:rsid w:val="001371E6"/>
    <w:rsid w:val="0014551E"/>
    <w:rsid w:val="00161848"/>
    <w:rsid w:val="00227E08"/>
    <w:rsid w:val="00233AB9"/>
    <w:rsid w:val="002417E7"/>
    <w:rsid w:val="00280366"/>
    <w:rsid w:val="002B6987"/>
    <w:rsid w:val="002F53F0"/>
    <w:rsid w:val="00305FF7"/>
    <w:rsid w:val="0030679C"/>
    <w:rsid w:val="0033588F"/>
    <w:rsid w:val="003773AB"/>
    <w:rsid w:val="00421E4F"/>
    <w:rsid w:val="0042778F"/>
    <w:rsid w:val="004405FD"/>
    <w:rsid w:val="004510ED"/>
    <w:rsid w:val="00455F10"/>
    <w:rsid w:val="00470682"/>
    <w:rsid w:val="004B3BA2"/>
    <w:rsid w:val="00535661"/>
    <w:rsid w:val="00542B8D"/>
    <w:rsid w:val="005647F5"/>
    <w:rsid w:val="00570350"/>
    <w:rsid w:val="0058124D"/>
    <w:rsid w:val="005900BA"/>
    <w:rsid w:val="00591F80"/>
    <w:rsid w:val="005B70AD"/>
    <w:rsid w:val="005D13E8"/>
    <w:rsid w:val="005D7804"/>
    <w:rsid w:val="00604C00"/>
    <w:rsid w:val="00623032"/>
    <w:rsid w:val="00673664"/>
    <w:rsid w:val="006C07F5"/>
    <w:rsid w:val="006C2BD0"/>
    <w:rsid w:val="006C5DDF"/>
    <w:rsid w:val="006D020E"/>
    <w:rsid w:val="00712DBF"/>
    <w:rsid w:val="00733A97"/>
    <w:rsid w:val="007B58EA"/>
    <w:rsid w:val="007F6448"/>
    <w:rsid w:val="00824B66"/>
    <w:rsid w:val="00842314"/>
    <w:rsid w:val="008557C7"/>
    <w:rsid w:val="00865487"/>
    <w:rsid w:val="0088166D"/>
    <w:rsid w:val="0089049B"/>
    <w:rsid w:val="00895A06"/>
    <w:rsid w:val="008D438C"/>
    <w:rsid w:val="008F5730"/>
    <w:rsid w:val="00913085"/>
    <w:rsid w:val="00940FC3"/>
    <w:rsid w:val="00945946"/>
    <w:rsid w:val="00947DA5"/>
    <w:rsid w:val="009875A2"/>
    <w:rsid w:val="00995B19"/>
    <w:rsid w:val="009C2D3A"/>
    <w:rsid w:val="009D5B79"/>
    <w:rsid w:val="009E29AA"/>
    <w:rsid w:val="00A2353B"/>
    <w:rsid w:val="00A26D22"/>
    <w:rsid w:val="00A432B8"/>
    <w:rsid w:val="00A551FF"/>
    <w:rsid w:val="00A706EA"/>
    <w:rsid w:val="00A74C3A"/>
    <w:rsid w:val="00A77A0A"/>
    <w:rsid w:val="00A838F5"/>
    <w:rsid w:val="00A8689D"/>
    <w:rsid w:val="00A90355"/>
    <w:rsid w:val="00AD3453"/>
    <w:rsid w:val="00B05151"/>
    <w:rsid w:val="00B34220"/>
    <w:rsid w:val="00B35FD1"/>
    <w:rsid w:val="00B37C71"/>
    <w:rsid w:val="00B42328"/>
    <w:rsid w:val="00B70287"/>
    <w:rsid w:val="00B74107"/>
    <w:rsid w:val="00B741FE"/>
    <w:rsid w:val="00C17E6D"/>
    <w:rsid w:val="00C211F0"/>
    <w:rsid w:val="00C2562B"/>
    <w:rsid w:val="00C405B7"/>
    <w:rsid w:val="00C53206"/>
    <w:rsid w:val="00C638BA"/>
    <w:rsid w:val="00C7177F"/>
    <w:rsid w:val="00CB7E15"/>
    <w:rsid w:val="00CD2DA1"/>
    <w:rsid w:val="00D04092"/>
    <w:rsid w:val="00DD184C"/>
    <w:rsid w:val="00E07000"/>
    <w:rsid w:val="00E67B78"/>
    <w:rsid w:val="00E85191"/>
    <w:rsid w:val="00EA35F4"/>
    <w:rsid w:val="00EA4286"/>
    <w:rsid w:val="00EF242D"/>
    <w:rsid w:val="00EF3E7B"/>
    <w:rsid w:val="00F044D6"/>
    <w:rsid w:val="00F06FAA"/>
    <w:rsid w:val="00F42AF7"/>
    <w:rsid w:val="00F55A1B"/>
    <w:rsid w:val="00F600B7"/>
    <w:rsid w:val="00FC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4D"/>
    <w:pPr>
      <w:widowControl w:val="0"/>
      <w:suppressAutoHyphens/>
    </w:pPr>
    <w:rPr>
      <w:rFonts w:ascii="Arial" w:hAnsi="Arial"/>
      <w:kern w:val="1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812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24D"/>
    <w:rPr>
      <w:rFonts w:ascii="Tahoma" w:hAnsi="Tahoma" w:cs="Tahoma"/>
      <w:kern w:val="1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58124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051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rsid w:val="00A706E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706EA"/>
    <w:rPr>
      <w:rFonts w:ascii="Arial" w:hAnsi="Arial" w:cs="Times New Roman"/>
      <w:kern w:val="1"/>
      <w:sz w:val="16"/>
      <w:szCs w:val="16"/>
    </w:rPr>
  </w:style>
  <w:style w:type="paragraph" w:styleId="ListParagraph">
    <w:name w:val="List Paragraph"/>
    <w:basedOn w:val="Normal"/>
    <w:uiPriority w:val="99"/>
    <w:qFormat/>
    <w:rsid w:val="001371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510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6C8"/>
    <w:rPr>
      <w:rFonts w:ascii="Arial" w:hAnsi="Arial"/>
      <w:kern w:val="1"/>
      <w:sz w:val="20"/>
      <w:szCs w:val="24"/>
    </w:rPr>
  </w:style>
  <w:style w:type="paragraph" w:styleId="Footer">
    <w:name w:val="footer"/>
    <w:basedOn w:val="Normal"/>
    <w:link w:val="FooterChar"/>
    <w:uiPriority w:val="99"/>
    <w:rsid w:val="004510E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46C8"/>
    <w:rPr>
      <w:rFonts w:ascii="Arial" w:hAnsi="Arial"/>
      <w:kern w:val="1"/>
      <w:sz w:val="20"/>
      <w:szCs w:val="24"/>
    </w:rPr>
  </w:style>
  <w:style w:type="character" w:styleId="PageNumber">
    <w:name w:val="page number"/>
    <w:basedOn w:val="DefaultParagraphFont"/>
    <w:uiPriority w:val="99"/>
    <w:rsid w:val="004510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6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hyperlink" Target="http://minenergo.gov.ru/activity/energostrategy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br.ru/statistic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yperlink" Target="http://www.cbr.ru/statistics" TargetMode="Externa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367</TotalTime>
  <Pages>10</Pages>
  <Words>2198</Words>
  <Characters>12530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2013-03-12T11:28:00Z</cp:lastPrinted>
  <dcterms:created xsi:type="dcterms:W3CDTF">2013-02-21T08:10:00Z</dcterms:created>
  <dcterms:modified xsi:type="dcterms:W3CDTF">2013-04-29T05:23:00Z</dcterms:modified>
</cp:coreProperties>
</file>