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536D0F" w:rsidRPr="002E7658" w:rsidTr="00C004EF">
        <w:tc>
          <w:tcPr>
            <w:tcW w:w="4643" w:type="dxa"/>
          </w:tcPr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58">
              <w:rPr>
                <w:rFonts w:ascii="Times New Roman" w:hAnsi="Times New Roman"/>
                <w:sz w:val="20"/>
                <w:szCs w:val="20"/>
              </w:rPr>
              <w:t>УДК 625.856</w:t>
            </w:r>
          </w:p>
        </w:tc>
        <w:tc>
          <w:tcPr>
            <w:tcW w:w="4643" w:type="dxa"/>
          </w:tcPr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58">
              <w:rPr>
                <w:rFonts w:ascii="Times New Roman" w:hAnsi="Times New Roman"/>
                <w:sz w:val="20"/>
                <w:szCs w:val="20"/>
              </w:rPr>
              <w:t>UDC 625.856</w:t>
            </w:r>
          </w:p>
        </w:tc>
      </w:tr>
      <w:tr w:rsidR="00536D0F" w:rsidRPr="009329AC" w:rsidTr="00C004EF">
        <w:tc>
          <w:tcPr>
            <w:tcW w:w="4643" w:type="dxa"/>
          </w:tcPr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E7658">
              <w:rPr>
                <w:rFonts w:ascii="Times New Roman" w:hAnsi="Times New Roman"/>
                <w:b/>
                <w:sz w:val="20"/>
                <w:szCs w:val="20"/>
              </w:rPr>
              <w:t>ДОРОЖНЫЙ АСФАЛЬТОБЕТОН НА ОСНОВЕ МОДИФИЦИРОВАННОГО БИТУМНОГО ВЯЖУЩЕГО</w:t>
            </w:r>
          </w:p>
        </w:tc>
        <w:tc>
          <w:tcPr>
            <w:tcW w:w="4643" w:type="dxa"/>
          </w:tcPr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E765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ROAD ASPHALT CONCRETE ON THE BASIS OF THE MODIFIED BITUMEN KNITTING</w:t>
            </w:r>
          </w:p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536D0F" w:rsidRPr="009329AC" w:rsidTr="00C004EF">
        <w:tc>
          <w:tcPr>
            <w:tcW w:w="4643" w:type="dxa"/>
          </w:tcPr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58">
              <w:rPr>
                <w:rFonts w:ascii="Times New Roman" w:hAnsi="Times New Roman"/>
                <w:sz w:val="20"/>
                <w:szCs w:val="20"/>
              </w:rPr>
              <w:t>Николаева Лира Александровна</w:t>
            </w:r>
          </w:p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58">
              <w:rPr>
                <w:rFonts w:ascii="Times New Roman" w:hAnsi="Times New Roman"/>
                <w:sz w:val="20"/>
                <w:szCs w:val="20"/>
              </w:rPr>
              <w:t>к.т.н., с.н.с.</w:t>
            </w:r>
          </w:p>
        </w:tc>
        <w:tc>
          <w:tcPr>
            <w:tcW w:w="4643" w:type="dxa"/>
          </w:tcPr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76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Nikolaeva Lira Aleksandrovna </w:t>
            </w:r>
          </w:p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7658">
              <w:rPr>
                <w:rFonts w:ascii="Times New Roman" w:hAnsi="Times New Roman"/>
                <w:sz w:val="20"/>
                <w:szCs w:val="20"/>
                <w:lang w:val="en-US"/>
              </w:rPr>
              <w:t>Cand.Tech.Sci., senior researcher</w:t>
            </w:r>
          </w:p>
        </w:tc>
      </w:tr>
      <w:tr w:rsidR="00536D0F" w:rsidRPr="009329AC" w:rsidTr="00C004EF">
        <w:tc>
          <w:tcPr>
            <w:tcW w:w="4643" w:type="dxa"/>
          </w:tcPr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58">
              <w:rPr>
                <w:rFonts w:ascii="Times New Roman" w:hAnsi="Times New Roman"/>
                <w:sz w:val="20"/>
                <w:szCs w:val="20"/>
              </w:rPr>
              <w:t>Буренина Ольга Николаевна</w:t>
            </w:r>
          </w:p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58">
              <w:rPr>
                <w:rFonts w:ascii="Times New Roman" w:hAnsi="Times New Roman"/>
                <w:sz w:val="20"/>
                <w:szCs w:val="20"/>
              </w:rPr>
              <w:t>к.т.н., в.н.с.</w:t>
            </w:r>
          </w:p>
        </w:tc>
        <w:tc>
          <w:tcPr>
            <w:tcW w:w="4643" w:type="dxa"/>
          </w:tcPr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7658">
              <w:rPr>
                <w:rFonts w:ascii="Times New Roman" w:hAnsi="Times New Roman"/>
                <w:sz w:val="20"/>
                <w:szCs w:val="20"/>
                <w:lang w:val="en-US"/>
              </w:rPr>
              <w:t>Burenina Olga Nikolaevna</w:t>
            </w:r>
          </w:p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7658">
              <w:rPr>
                <w:rFonts w:ascii="Times New Roman" w:hAnsi="Times New Roman"/>
                <w:sz w:val="20"/>
                <w:szCs w:val="20"/>
                <w:lang w:val="en-US"/>
              </w:rPr>
              <w:t>Cand.Tech.Sci., leading  researcher</w:t>
            </w:r>
          </w:p>
        </w:tc>
      </w:tr>
      <w:tr w:rsidR="00536D0F" w:rsidRPr="009329AC" w:rsidTr="00C004EF">
        <w:tc>
          <w:tcPr>
            <w:tcW w:w="4643" w:type="dxa"/>
          </w:tcPr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58">
              <w:rPr>
                <w:rFonts w:ascii="Times New Roman" w:hAnsi="Times New Roman"/>
                <w:sz w:val="20"/>
                <w:szCs w:val="20"/>
              </w:rPr>
              <w:t>Попов Савва Николаевич</w:t>
            </w:r>
          </w:p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58">
              <w:rPr>
                <w:rFonts w:ascii="Times New Roman" w:hAnsi="Times New Roman"/>
                <w:sz w:val="20"/>
                <w:szCs w:val="20"/>
              </w:rPr>
              <w:t>д.т.н.</w:t>
            </w:r>
          </w:p>
        </w:tc>
        <w:tc>
          <w:tcPr>
            <w:tcW w:w="4643" w:type="dxa"/>
          </w:tcPr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7658">
              <w:rPr>
                <w:rFonts w:ascii="Times New Roman" w:hAnsi="Times New Roman"/>
                <w:sz w:val="20"/>
                <w:szCs w:val="20"/>
                <w:lang w:val="en-US"/>
              </w:rPr>
              <w:t>Popov Savva Nikolaevich</w:t>
            </w:r>
          </w:p>
          <w:p w:rsidR="00536D0F" w:rsidRPr="002E7658" w:rsidRDefault="00536D0F" w:rsidP="00C00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7658">
              <w:rPr>
                <w:rFonts w:ascii="Times New Roman" w:hAnsi="Times New Roman"/>
                <w:sz w:val="20"/>
                <w:szCs w:val="20"/>
                <w:lang w:val="en-US"/>
              </w:rPr>
              <w:t>Dr.Sc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E7658">
              <w:rPr>
                <w:rFonts w:ascii="Times New Roman" w:hAnsi="Times New Roman"/>
                <w:sz w:val="20"/>
                <w:szCs w:val="20"/>
                <w:lang w:val="en-US"/>
              </w:rPr>
              <w:t>.Tech.</w:t>
            </w:r>
          </w:p>
        </w:tc>
      </w:tr>
      <w:tr w:rsidR="00536D0F" w:rsidRPr="002E7658" w:rsidTr="00C004EF">
        <w:tc>
          <w:tcPr>
            <w:tcW w:w="4643" w:type="dxa"/>
          </w:tcPr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E7658">
              <w:rPr>
                <w:rFonts w:ascii="Times New Roman" w:hAnsi="Times New Roman"/>
                <w:i/>
                <w:sz w:val="20"/>
                <w:szCs w:val="20"/>
              </w:rPr>
              <w:t>Федеральное государственное бюджетное учреждение науки Институт проблем нефти и газа СО РАН, Якутск, Россия</w:t>
            </w:r>
          </w:p>
        </w:tc>
        <w:tc>
          <w:tcPr>
            <w:tcW w:w="4643" w:type="dxa"/>
          </w:tcPr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2E7658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Science federal state budgetary institution  </w:t>
            </w:r>
            <w:r w:rsidRPr="002E76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Institute of Oil and Gas problem  of  SB RAS, </w:t>
            </w:r>
          </w:p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2E765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Yakutsk</w:t>
                </w:r>
              </w:smartTag>
              <w:r w:rsidRPr="002E765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2E765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536D0F" w:rsidRPr="009329AC" w:rsidTr="00C004EF">
        <w:tc>
          <w:tcPr>
            <w:tcW w:w="4643" w:type="dxa"/>
          </w:tcPr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58">
              <w:rPr>
                <w:rFonts w:ascii="Times New Roman" w:hAnsi="Times New Roman"/>
                <w:sz w:val="20"/>
                <w:szCs w:val="20"/>
              </w:rPr>
              <w:t>В  работе  представлены данные по  разработке технологии модификации битума механоактивированными органо-минеральными добавками, обеспечивающими значительное повышение прочности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водостойкости асфальтобетона</w:t>
            </w:r>
          </w:p>
        </w:tc>
        <w:tc>
          <w:tcPr>
            <w:tcW w:w="4643" w:type="dxa"/>
          </w:tcPr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76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article</w:t>
            </w:r>
            <w:r w:rsidRPr="002E76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presents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2E7658">
              <w:rPr>
                <w:rFonts w:ascii="Times New Roman" w:hAnsi="Times New Roman"/>
                <w:sz w:val="20"/>
                <w:szCs w:val="20"/>
                <w:lang w:val="en-US"/>
              </w:rPr>
              <w:t>data 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Pr="002E76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development of the technology of bitumen modification of mechanically activated organ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ic and </w:t>
            </w:r>
            <w:r w:rsidRPr="002E7658">
              <w:rPr>
                <w:rFonts w:ascii="Times New Roman" w:hAnsi="Times New Roman"/>
                <w:sz w:val="20"/>
                <w:szCs w:val="20"/>
                <w:lang w:val="en-US"/>
              </w:rPr>
              <w:t>mineral supplements that provide a significant increase in strength 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nd water resistance of asphalt</w:t>
            </w:r>
          </w:p>
        </w:tc>
      </w:tr>
      <w:tr w:rsidR="00536D0F" w:rsidRPr="009329AC" w:rsidTr="00C004EF">
        <w:tc>
          <w:tcPr>
            <w:tcW w:w="4643" w:type="dxa"/>
          </w:tcPr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58">
              <w:rPr>
                <w:rFonts w:ascii="Times New Roman" w:hAnsi="Times New Roman"/>
                <w:sz w:val="20"/>
                <w:szCs w:val="20"/>
              </w:rPr>
              <w:t xml:space="preserve">Ключевые слова: АСФАЛЬТОБЕТОН, МОДИФИКАЦИЯ БИТУМА, МЕХАНОАКТИВАЦИЯ, ПРОЧНОСТЬ ПРИ СЖАТИИ МАТЕРИАЛОВ </w:t>
            </w:r>
          </w:p>
        </w:tc>
        <w:tc>
          <w:tcPr>
            <w:tcW w:w="4643" w:type="dxa"/>
          </w:tcPr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36D0F" w:rsidRPr="002E7658" w:rsidRDefault="00536D0F" w:rsidP="00C00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76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ASPHALT CONCRETE,  UPDATING OF BITUMEN, MECHANICAL ACTIVATION, COMPRESSIVE STRENGTH OF MATERIALS </w:t>
            </w:r>
          </w:p>
        </w:tc>
      </w:tr>
    </w:tbl>
    <w:p w:rsidR="00536D0F" w:rsidRPr="00687554" w:rsidRDefault="00536D0F" w:rsidP="004D6147">
      <w:pPr>
        <w:spacing w:after="0" w:line="36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536D0F" w:rsidRPr="00506F9A" w:rsidRDefault="00536D0F" w:rsidP="00D70533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7554">
        <w:rPr>
          <w:rFonts w:ascii="Times New Roman" w:hAnsi="Times New Roman"/>
          <w:sz w:val="28"/>
          <w:szCs w:val="28"/>
        </w:rPr>
        <w:t xml:space="preserve">В настоящее время в дорожном строительстве </w:t>
      </w:r>
      <w:r>
        <w:rPr>
          <w:rFonts w:ascii="Times New Roman" w:hAnsi="Times New Roman"/>
          <w:sz w:val="28"/>
          <w:szCs w:val="28"/>
        </w:rPr>
        <w:t xml:space="preserve">остро стоит  вопрос разработки и </w:t>
      </w:r>
      <w:r w:rsidRPr="00687554">
        <w:rPr>
          <w:rFonts w:ascii="Times New Roman" w:hAnsi="Times New Roman"/>
          <w:sz w:val="28"/>
          <w:szCs w:val="28"/>
        </w:rPr>
        <w:t xml:space="preserve">внедрения в практику  </w:t>
      </w:r>
      <w:r>
        <w:rPr>
          <w:rFonts w:ascii="Times New Roman" w:hAnsi="Times New Roman"/>
          <w:sz w:val="28"/>
          <w:szCs w:val="28"/>
        </w:rPr>
        <w:t>асфальтобетонов</w:t>
      </w:r>
      <w:r w:rsidRPr="00687554">
        <w:rPr>
          <w:rFonts w:ascii="Times New Roman" w:hAnsi="Times New Roman"/>
          <w:sz w:val="28"/>
          <w:szCs w:val="28"/>
        </w:rPr>
        <w:t xml:space="preserve"> улучшенного качества</w:t>
      </w:r>
      <w:r>
        <w:rPr>
          <w:rFonts w:ascii="Times New Roman" w:hAnsi="Times New Roman"/>
          <w:sz w:val="28"/>
          <w:szCs w:val="28"/>
        </w:rPr>
        <w:t>,</w:t>
      </w:r>
      <w:r w:rsidRPr="00687554">
        <w:rPr>
          <w:rFonts w:ascii="Times New Roman" w:hAnsi="Times New Roman"/>
          <w:sz w:val="28"/>
          <w:szCs w:val="28"/>
        </w:rPr>
        <w:t xml:space="preserve"> способных обеспечивать более высокую прочность, долговечность дорожных покрытий</w:t>
      </w:r>
      <w:r>
        <w:rPr>
          <w:rFonts w:ascii="Times New Roman" w:hAnsi="Times New Roman"/>
          <w:sz w:val="28"/>
          <w:szCs w:val="28"/>
        </w:rPr>
        <w:t>.</w:t>
      </w:r>
      <w:r w:rsidRPr="00687554">
        <w:rPr>
          <w:rFonts w:ascii="Times New Roman" w:hAnsi="Times New Roman"/>
          <w:sz w:val="28"/>
          <w:szCs w:val="28"/>
        </w:rPr>
        <w:t xml:space="preserve"> </w:t>
      </w:r>
      <w:r w:rsidRPr="008C0E45">
        <w:rPr>
          <w:rFonts w:ascii="Times New Roman" w:hAnsi="Times New Roman"/>
          <w:sz w:val="28"/>
          <w:szCs w:val="28"/>
        </w:rPr>
        <w:t>Важным условием работоспособности асфальтобетонных покрытий для регионов с холодным климатом, к которым относится Республика Саха (Якутия), является высокая устойчивость к воздействию низких температур (до -60</w:t>
      </w:r>
      <w:r w:rsidRPr="008C0E45">
        <w:rPr>
          <w:rFonts w:ascii="Times New Roman" w:hAnsi="Times New Roman"/>
          <w:sz w:val="28"/>
          <w:szCs w:val="28"/>
          <w:vertAlign w:val="superscript"/>
        </w:rPr>
        <w:t xml:space="preserve">о </w:t>
      </w:r>
      <w:r w:rsidRPr="008C0E45">
        <w:rPr>
          <w:rFonts w:ascii="Times New Roman" w:hAnsi="Times New Roman"/>
          <w:sz w:val="28"/>
          <w:szCs w:val="28"/>
        </w:rPr>
        <w:t xml:space="preserve">С), суточных и сезонных температурных циклов, максимальное сопротивление усталостным разрушениям. </w:t>
      </w:r>
    </w:p>
    <w:p w:rsidR="00536D0F" w:rsidRDefault="00536D0F" w:rsidP="00C52BB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0E45">
        <w:rPr>
          <w:rFonts w:ascii="Times New Roman" w:hAnsi="Times New Roman"/>
          <w:sz w:val="28"/>
          <w:szCs w:val="28"/>
        </w:rPr>
        <w:t xml:space="preserve">Важнейшим составляющим асфальтобетона является связующее, от качества которого зависят не только технические и эксплуатационные характеристики дорожного полотна, но и стоимость его устройства. В настоящее время для укладки асфальтобетонных покрытий используются высокомарочные дорожные битумы, которые хоть и отвечают требованиям ГОСТ, но эксплуатационные характеристики и долговечность дорожного покрытия из них остаются крайне невысокими. Одним из существенных недостатков производимых битумов является их низкая адгезия к поверхности связываемых материалов, приводящая, в свою очередь, к сокращению срока службы конструкций. </w:t>
      </w:r>
    </w:p>
    <w:p w:rsidR="00536D0F" w:rsidRPr="008C0E45" w:rsidRDefault="00536D0F" w:rsidP="00C52BB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0E45">
        <w:rPr>
          <w:rFonts w:ascii="Times New Roman" w:hAnsi="Times New Roman"/>
          <w:sz w:val="28"/>
          <w:szCs w:val="28"/>
        </w:rPr>
        <w:t>Анализ опыта применения модификаторов для улучшения качества битумов показал, что для повышения реологических и физико-механических характеристик битумов и асфальтобетонов</w:t>
      </w:r>
      <w:r>
        <w:rPr>
          <w:rFonts w:ascii="Times New Roman" w:hAnsi="Times New Roman"/>
          <w:sz w:val="28"/>
          <w:szCs w:val="28"/>
        </w:rPr>
        <w:t xml:space="preserve">, таких как </w:t>
      </w:r>
      <w:r w:rsidRPr="00687554">
        <w:rPr>
          <w:rFonts w:ascii="Times New Roman" w:hAnsi="Times New Roman"/>
          <w:sz w:val="28"/>
          <w:szCs w:val="28"/>
        </w:rPr>
        <w:t>водо- и морозостойкость, прочность, пластичность и</w:t>
      </w:r>
      <w:r>
        <w:rPr>
          <w:rFonts w:ascii="Times New Roman" w:hAnsi="Times New Roman"/>
          <w:sz w:val="28"/>
          <w:szCs w:val="28"/>
        </w:rPr>
        <w:t xml:space="preserve"> упругость </w:t>
      </w:r>
      <w:r w:rsidRPr="008C0E45">
        <w:rPr>
          <w:rFonts w:ascii="Times New Roman" w:hAnsi="Times New Roman"/>
          <w:sz w:val="28"/>
          <w:szCs w:val="28"/>
        </w:rPr>
        <w:t>обычно используют различные виды полимеров, синтетические каучуки, резиновую крошку, катионные и анионные пове</w:t>
      </w:r>
      <w:r>
        <w:rPr>
          <w:rFonts w:ascii="Times New Roman" w:hAnsi="Times New Roman"/>
          <w:sz w:val="28"/>
          <w:szCs w:val="28"/>
        </w:rPr>
        <w:t>рхностно-активные вещества, адгезионные добавки</w:t>
      </w:r>
      <w:r w:rsidRPr="008C0E45">
        <w:rPr>
          <w:rFonts w:ascii="Times New Roman" w:hAnsi="Times New Roman"/>
          <w:sz w:val="28"/>
          <w:szCs w:val="28"/>
        </w:rPr>
        <w:t>, которые</w:t>
      </w:r>
      <w:r w:rsidRPr="00C52BB4">
        <w:rPr>
          <w:rFonts w:ascii="Times New Roman" w:hAnsi="Times New Roman"/>
          <w:sz w:val="28"/>
          <w:szCs w:val="28"/>
        </w:rPr>
        <w:t xml:space="preserve"> </w:t>
      </w:r>
      <w:r w:rsidRPr="00687554">
        <w:rPr>
          <w:rFonts w:ascii="Times New Roman" w:hAnsi="Times New Roman"/>
          <w:sz w:val="28"/>
          <w:szCs w:val="28"/>
        </w:rPr>
        <w:t xml:space="preserve">в большинстве своем являются </w:t>
      </w:r>
      <w:r>
        <w:rPr>
          <w:rFonts w:ascii="Times New Roman" w:hAnsi="Times New Roman"/>
          <w:sz w:val="28"/>
          <w:szCs w:val="28"/>
        </w:rPr>
        <w:t xml:space="preserve">не только канцерогенными веществами, </w:t>
      </w:r>
      <w:r w:rsidRPr="00687554">
        <w:rPr>
          <w:rFonts w:ascii="Times New Roman" w:hAnsi="Times New Roman"/>
          <w:sz w:val="28"/>
          <w:szCs w:val="28"/>
        </w:rPr>
        <w:t>оказывают негативное влияние на здоровье операторов производства и укладки асфальтобетонной смеси</w:t>
      </w:r>
      <w:r>
        <w:rPr>
          <w:rFonts w:ascii="Times New Roman" w:hAnsi="Times New Roman"/>
          <w:sz w:val="28"/>
          <w:szCs w:val="28"/>
        </w:rPr>
        <w:t xml:space="preserve">, но и </w:t>
      </w:r>
      <w:r w:rsidRPr="008C0E45">
        <w:rPr>
          <w:rFonts w:ascii="Times New Roman" w:hAnsi="Times New Roman"/>
          <w:sz w:val="28"/>
          <w:szCs w:val="28"/>
        </w:rPr>
        <w:t xml:space="preserve"> значительно увеличивают стоимость и без того дорогостоящих битумов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1D99">
        <w:rPr>
          <w:rFonts w:ascii="Times New Roman" w:hAnsi="Times New Roman"/>
          <w:sz w:val="28"/>
          <w:szCs w:val="28"/>
        </w:rPr>
        <w:t>[1</w:t>
      </w:r>
      <w:r>
        <w:rPr>
          <w:rFonts w:ascii="Times New Roman" w:hAnsi="Times New Roman"/>
          <w:sz w:val="28"/>
          <w:szCs w:val="28"/>
        </w:rPr>
        <w:t>-2</w:t>
      </w:r>
      <w:r w:rsidRPr="00CF1D99">
        <w:rPr>
          <w:rFonts w:ascii="Times New Roman" w:hAnsi="Times New Roman"/>
          <w:sz w:val="28"/>
          <w:szCs w:val="28"/>
        </w:rPr>
        <w:t>]</w:t>
      </w:r>
      <w:r w:rsidRPr="008C0E45">
        <w:rPr>
          <w:rFonts w:ascii="Times New Roman" w:hAnsi="Times New Roman"/>
          <w:sz w:val="28"/>
          <w:szCs w:val="28"/>
        </w:rPr>
        <w:t xml:space="preserve">. </w:t>
      </w:r>
    </w:p>
    <w:p w:rsidR="00536D0F" w:rsidRPr="00675784" w:rsidRDefault="00536D0F" w:rsidP="00CD092A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C0E45">
        <w:rPr>
          <w:rFonts w:ascii="Times New Roman" w:hAnsi="Times New Roman"/>
          <w:sz w:val="28"/>
          <w:szCs w:val="28"/>
        </w:rPr>
        <w:t>В связи с этим появляется острая необходимость применять при проектировании объектов новые технические решения и технологии, которые направлены на снижение затрат на проведение строительных и ремонтно-восстановительных работ, увеличение сроков эксплуатации.</w:t>
      </w:r>
      <w:r>
        <w:rPr>
          <w:rFonts w:ascii="Times New Roman" w:hAnsi="Times New Roman"/>
          <w:sz w:val="28"/>
          <w:szCs w:val="28"/>
        </w:rPr>
        <w:t xml:space="preserve"> Поэтому создание стойких к растрескиванию, старению и атмосферным  воздействиям долговечных битумов и асфальтобетонов на их основе является актуальной и своевременной задачей. </w:t>
      </w:r>
    </w:p>
    <w:p w:rsidR="00536D0F" w:rsidRDefault="00536D0F" w:rsidP="00DF040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Одним из наиболее эффективных методов улучшения свойств связующего, позволяющим оптимизировать основные технологические свойства в направлении повышения адгезионной активности</w:t>
      </w:r>
      <w:r w:rsidRPr="007C2A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 механической устойчивости, является структурно-химическая модификация связующего путем введения активированных органоминеральных наполнителей.</w:t>
      </w:r>
    </w:p>
    <w:p w:rsidR="00536D0F" w:rsidRPr="008C0E45" w:rsidRDefault="00536D0F" w:rsidP="00506F9A">
      <w:pPr>
        <w:tabs>
          <w:tab w:val="left" w:pos="900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0E45">
        <w:rPr>
          <w:rFonts w:ascii="Times New Roman" w:hAnsi="Times New Roman"/>
          <w:sz w:val="28"/>
          <w:szCs w:val="28"/>
        </w:rPr>
        <w:t>Технология изготовления асфальтобетонов из модифицированных связующих не отличается от принятой на асфальтобетонных заводах, однако возможно снижение температуры приготовления смеси и при этом свойства разработанных модифицированных асфальтобетонов не</w:t>
      </w:r>
      <w:r>
        <w:rPr>
          <w:rFonts w:ascii="Times New Roman" w:hAnsi="Times New Roman"/>
          <w:sz w:val="28"/>
          <w:szCs w:val="28"/>
        </w:rPr>
        <w:t xml:space="preserve"> будут уступать</w:t>
      </w:r>
      <w:r w:rsidRPr="008C0E45">
        <w:rPr>
          <w:rFonts w:ascii="Times New Roman" w:hAnsi="Times New Roman"/>
          <w:sz w:val="28"/>
          <w:szCs w:val="28"/>
        </w:rPr>
        <w:t xml:space="preserve"> традиционным, а при направленном выборе технологических р</w:t>
      </w:r>
      <w:r>
        <w:rPr>
          <w:rFonts w:ascii="Times New Roman" w:hAnsi="Times New Roman"/>
          <w:sz w:val="28"/>
          <w:szCs w:val="28"/>
        </w:rPr>
        <w:t xml:space="preserve">ежимов и оптимальных рецептур </w:t>
      </w:r>
      <w:r w:rsidRPr="00CA59F4">
        <w:rPr>
          <w:rFonts w:ascii="Times New Roman" w:hAnsi="Times New Roman"/>
          <w:sz w:val="28"/>
          <w:szCs w:val="28"/>
        </w:rPr>
        <w:t xml:space="preserve"> </w:t>
      </w:r>
      <w:r w:rsidRPr="008C0E45">
        <w:rPr>
          <w:rFonts w:ascii="Times New Roman" w:hAnsi="Times New Roman"/>
          <w:sz w:val="28"/>
          <w:szCs w:val="28"/>
        </w:rPr>
        <w:t xml:space="preserve">возможно и их улучшение. </w:t>
      </w:r>
    </w:p>
    <w:p w:rsidR="00536D0F" w:rsidRPr="00687554" w:rsidRDefault="00536D0F" w:rsidP="00EC08E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87554">
        <w:rPr>
          <w:rFonts w:ascii="Times New Roman" w:hAnsi="Times New Roman"/>
          <w:color w:val="000000"/>
          <w:sz w:val="28"/>
          <w:szCs w:val="28"/>
        </w:rPr>
        <w:t>Исследования проводились на традиционном  щебне  20-</w:t>
      </w:r>
      <w:smartTag w:uri="urn:schemas-microsoft-com:office:smarttags" w:element="metricconverter">
        <w:smartTagPr>
          <w:attr w:name="ProductID" w:val="40 мм"/>
        </w:smartTagPr>
        <w:r w:rsidRPr="00687554">
          <w:rPr>
            <w:rFonts w:ascii="Times New Roman" w:hAnsi="Times New Roman"/>
            <w:color w:val="000000"/>
            <w:sz w:val="28"/>
            <w:szCs w:val="28"/>
          </w:rPr>
          <w:t>40 мм</w:t>
        </w:r>
      </w:smartTag>
      <w:r w:rsidRPr="00687554">
        <w:rPr>
          <w:rFonts w:ascii="Times New Roman" w:hAnsi="Times New Roman"/>
          <w:color w:val="000000"/>
          <w:sz w:val="28"/>
          <w:szCs w:val="28"/>
        </w:rPr>
        <w:t xml:space="preserve"> производства ОАО Производственное объединение «Якутцемент», полученный на дробильно-сортировочной фабрике (ДСФ) по производству товарного щебня.</w:t>
      </w:r>
      <w:r>
        <w:rPr>
          <w:rFonts w:ascii="Times New Roman" w:hAnsi="Times New Roman"/>
          <w:color w:val="000000"/>
          <w:sz w:val="28"/>
          <w:szCs w:val="28"/>
        </w:rPr>
        <w:t xml:space="preserve"> В качестве связующего применялся битум марки БНД 90/130. </w:t>
      </w:r>
    </w:p>
    <w:p w:rsidR="00536D0F" w:rsidRPr="00687554" w:rsidRDefault="00536D0F" w:rsidP="0098066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87554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687554">
        <w:rPr>
          <w:rFonts w:ascii="Times New Roman" w:hAnsi="Times New Roman"/>
          <w:sz w:val="28"/>
          <w:szCs w:val="28"/>
        </w:rPr>
        <w:t xml:space="preserve"> С целью улучшения адгезионной способности системы «щебень-связующее» </w:t>
      </w:r>
      <w:r>
        <w:rPr>
          <w:rFonts w:ascii="Times New Roman" w:hAnsi="Times New Roman"/>
          <w:sz w:val="28"/>
          <w:szCs w:val="28"/>
        </w:rPr>
        <w:t>в</w:t>
      </w:r>
      <w:r w:rsidRPr="00687554">
        <w:rPr>
          <w:rFonts w:ascii="Times New Roman" w:hAnsi="Times New Roman"/>
          <w:sz w:val="28"/>
          <w:szCs w:val="28"/>
        </w:rPr>
        <w:t xml:space="preserve"> качестве структурно-активных добавок были выбраны природные сорбенты – бурый уголь, сапропель. </w:t>
      </w:r>
    </w:p>
    <w:p w:rsidR="00536D0F" w:rsidRPr="00687554" w:rsidRDefault="00536D0F" w:rsidP="000C4A2D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7554">
        <w:rPr>
          <w:rFonts w:ascii="Times New Roman" w:hAnsi="Times New Roman"/>
          <w:sz w:val="28"/>
          <w:szCs w:val="28"/>
        </w:rPr>
        <w:t>Предпосылкой использования дисперсных веществ органического и минерального происхождения в качестве модифицирующих добавок при наполнении связующего вещества в технологии получения асфальтобетонов, помимо обширно</w:t>
      </w:r>
      <w:r>
        <w:rPr>
          <w:rFonts w:ascii="Times New Roman" w:hAnsi="Times New Roman"/>
          <w:sz w:val="28"/>
          <w:szCs w:val="28"/>
        </w:rPr>
        <w:t>й сырьевой базы и дешевизны, яв</w:t>
      </w:r>
      <w:r w:rsidRPr="00687554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ял</w:t>
      </w:r>
      <w:r w:rsidRPr="00687554">
        <w:rPr>
          <w:rFonts w:ascii="Times New Roman" w:hAnsi="Times New Roman"/>
          <w:sz w:val="28"/>
          <w:szCs w:val="28"/>
        </w:rPr>
        <w:t xml:space="preserve">ись их специфические свойства, обусловленные повышенной удельной поверхностью, развитой поровой структурой, а также высокими адсорбционными характеристиками. Наличие указанного комплекса свойств и характеристик </w:t>
      </w:r>
      <w:r>
        <w:rPr>
          <w:rFonts w:ascii="Times New Roman" w:hAnsi="Times New Roman"/>
          <w:sz w:val="28"/>
          <w:szCs w:val="28"/>
        </w:rPr>
        <w:t>перспективно для</w:t>
      </w:r>
      <w:r w:rsidRPr="00687554">
        <w:rPr>
          <w:rFonts w:ascii="Times New Roman" w:hAnsi="Times New Roman"/>
          <w:sz w:val="28"/>
          <w:szCs w:val="28"/>
        </w:rPr>
        <w:t xml:space="preserve"> существенн</w:t>
      </w:r>
      <w:r>
        <w:rPr>
          <w:rFonts w:ascii="Times New Roman" w:hAnsi="Times New Roman"/>
          <w:sz w:val="28"/>
          <w:szCs w:val="28"/>
        </w:rPr>
        <w:t>ого снижения</w:t>
      </w:r>
      <w:r w:rsidRPr="00687554">
        <w:rPr>
          <w:rFonts w:ascii="Times New Roman" w:hAnsi="Times New Roman"/>
          <w:sz w:val="28"/>
          <w:szCs w:val="28"/>
        </w:rPr>
        <w:t xml:space="preserve"> себестоимости производства  и улучшения свойств асфальтобетонов. </w:t>
      </w:r>
    </w:p>
    <w:p w:rsidR="00536D0F" w:rsidRDefault="00536D0F" w:rsidP="003F0B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7554">
        <w:rPr>
          <w:rFonts w:ascii="Times New Roman" w:hAnsi="Times New Roman"/>
          <w:sz w:val="28"/>
          <w:szCs w:val="28"/>
        </w:rPr>
        <w:t xml:space="preserve">Для усиления структурной активности наполнители перед введением в связующее высушивались при 110ºС для удалении части остаточной влаги и подвергались механической активации на </w:t>
      </w:r>
      <w:r>
        <w:rPr>
          <w:rFonts w:ascii="Times New Roman" w:hAnsi="Times New Roman"/>
          <w:sz w:val="28"/>
          <w:szCs w:val="28"/>
        </w:rPr>
        <w:t>планетарной мельнице АГО-2</w:t>
      </w:r>
      <w:r w:rsidRPr="00687554">
        <w:rPr>
          <w:rFonts w:ascii="Times New Roman" w:hAnsi="Times New Roman"/>
          <w:sz w:val="28"/>
          <w:szCs w:val="28"/>
        </w:rPr>
        <w:t>.</w:t>
      </w:r>
      <w:r w:rsidRPr="006875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7554">
        <w:rPr>
          <w:rFonts w:ascii="Times New Roman" w:hAnsi="Times New Roman"/>
          <w:sz w:val="28"/>
          <w:szCs w:val="28"/>
        </w:rPr>
        <w:t>При механической активации одновременно с диспергированием и увеличением удельной поверхности  частиц происходит их перевод в высоковозбужденное состояние, характеризуемое повышенными знач</w:t>
      </w:r>
      <w:r>
        <w:rPr>
          <w:rFonts w:ascii="Times New Roman" w:hAnsi="Times New Roman"/>
          <w:sz w:val="28"/>
          <w:szCs w:val="28"/>
        </w:rPr>
        <w:t>ениями поверхностной энергии [3</w:t>
      </w:r>
      <w:r w:rsidRPr="00687554">
        <w:rPr>
          <w:rFonts w:ascii="Times New Roman" w:hAnsi="Times New Roman"/>
          <w:sz w:val="28"/>
          <w:szCs w:val="28"/>
        </w:rPr>
        <w:t xml:space="preserve">]. </w:t>
      </w:r>
    </w:p>
    <w:p w:rsidR="00536D0F" w:rsidRDefault="00536D0F" w:rsidP="00021414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87554">
        <w:rPr>
          <w:rFonts w:ascii="Times New Roman" w:hAnsi="Times New Roman"/>
          <w:sz w:val="28"/>
          <w:szCs w:val="28"/>
        </w:rPr>
        <w:t xml:space="preserve">Изучение текстурных характеристик </w:t>
      </w:r>
      <w:r>
        <w:rPr>
          <w:rFonts w:ascii="Times New Roman" w:hAnsi="Times New Roman"/>
          <w:sz w:val="28"/>
          <w:szCs w:val="28"/>
        </w:rPr>
        <w:t xml:space="preserve">наполнителей методом одноточечного БЭТ показывает, что активированные наполнители </w:t>
      </w:r>
      <w:r w:rsidRPr="00687554">
        <w:rPr>
          <w:rFonts w:ascii="Times New Roman" w:hAnsi="Times New Roman"/>
          <w:sz w:val="28"/>
          <w:szCs w:val="28"/>
        </w:rPr>
        <w:t>характеризу</w:t>
      </w:r>
      <w:r>
        <w:rPr>
          <w:rFonts w:ascii="Times New Roman" w:hAnsi="Times New Roman"/>
          <w:sz w:val="28"/>
          <w:szCs w:val="28"/>
        </w:rPr>
        <w:t>ю</w:t>
      </w:r>
      <w:r w:rsidRPr="00687554">
        <w:rPr>
          <w:rFonts w:ascii="Times New Roman" w:hAnsi="Times New Roman"/>
          <w:sz w:val="28"/>
          <w:szCs w:val="28"/>
        </w:rPr>
        <w:t xml:space="preserve">тся </w:t>
      </w:r>
      <w:r w:rsidRPr="00371ACC">
        <w:rPr>
          <w:rFonts w:ascii="Times New Roman" w:hAnsi="Times New Roman"/>
          <w:sz w:val="28"/>
          <w:szCs w:val="28"/>
        </w:rPr>
        <w:t>меньшим размером частиц, повышен</w:t>
      </w:r>
      <w:r>
        <w:rPr>
          <w:rFonts w:ascii="Times New Roman" w:hAnsi="Times New Roman"/>
          <w:sz w:val="28"/>
          <w:szCs w:val="28"/>
        </w:rPr>
        <w:t>ием удельной поверхности, а также увеличение</w:t>
      </w:r>
      <w:r w:rsidRPr="00371ACC">
        <w:rPr>
          <w:rFonts w:ascii="Times New Roman" w:hAnsi="Times New Roman"/>
          <w:sz w:val="28"/>
          <w:szCs w:val="28"/>
        </w:rPr>
        <w:t>м количеств</w:t>
      </w:r>
      <w:r>
        <w:rPr>
          <w:rFonts w:ascii="Times New Roman" w:hAnsi="Times New Roman"/>
          <w:sz w:val="28"/>
          <w:szCs w:val="28"/>
        </w:rPr>
        <w:t>а</w:t>
      </w:r>
      <w:r w:rsidRPr="00371ACC">
        <w:rPr>
          <w:rFonts w:ascii="Times New Roman" w:hAnsi="Times New Roman"/>
          <w:sz w:val="28"/>
          <w:szCs w:val="28"/>
        </w:rPr>
        <w:t xml:space="preserve"> пор, о чем можно судить по </w:t>
      </w:r>
      <w:r>
        <w:rPr>
          <w:rFonts w:ascii="Times New Roman" w:hAnsi="Times New Roman"/>
          <w:sz w:val="28"/>
          <w:szCs w:val="28"/>
        </w:rPr>
        <w:t>изменениям</w:t>
      </w:r>
      <w:r w:rsidRPr="00371ACC">
        <w:rPr>
          <w:rFonts w:ascii="Times New Roman" w:hAnsi="Times New Roman"/>
          <w:sz w:val="28"/>
          <w:szCs w:val="28"/>
        </w:rPr>
        <w:t xml:space="preserve"> удельного объема пор, по сравнению с наполнителями в неактивиро</w:t>
      </w:r>
      <w:r>
        <w:rPr>
          <w:rFonts w:ascii="Times New Roman" w:hAnsi="Times New Roman"/>
          <w:sz w:val="28"/>
          <w:szCs w:val="28"/>
        </w:rPr>
        <w:t>ванно</w:t>
      </w:r>
      <w:r w:rsidRPr="00371ACC">
        <w:rPr>
          <w:rFonts w:ascii="Times New Roman" w:hAnsi="Times New Roman"/>
          <w:sz w:val="28"/>
          <w:szCs w:val="28"/>
        </w:rPr>
        <w:t>м состоянии</w:t>
      </w:r>
      <w:r>
        <w:rPr>
          <w:rFonts w:ascii="Times New Roman" w:hAnsi="Times New Roman"/>
          <w:sz w:val="28"/>
          <w:szCs w:val="28"/>
        </w:rPr>
        <w:t xml:space="preserve">  и это </w:t>
      </w:r>
      <w:r w:rsidRPr="00371ACC">
        <w:rPr>
          <w:rFonts w:ascii="Times New Roman" w:hAnsi="Times New Roman"/>
          <w:sz w:val="28"/>
          <w:szCs w:val="28"/>
        </w:rPr>
        <w:t xml:space="preserve">будет способствовать усилению адсорбционных свойств и увеличению адгезионного взаимодействия в граничных областях </w:t>
      </w:r>
      <w:r>
        <w:rPr>
          <w:rFonts w:ascii="Times New Roman" w:hAnsi="Times New Roman"/>
          <w:sz w:val="28"/>
          <w:szCs w:val="28"/>
        </w:rPr>
        <w:t>асфальтобетонной смеси</w:t>
      </w:r>
      <w:r w:rsidRPr="00371ACC">
        <w:rPr>
          <w:rFonts w:ascii="Times New Roman" w:hAnsi="Times New Roman"/>
          <w:sz w:val="28"/>
          <w:szCs w:val="28"/>
        </w:rPr>
        <w:t xml:space="preserve"> (табл.1).</w:t>
      </w:r>
    </w:p>
    <w:p w:rsidR="00536D0F" w:rsidRPr="00B32547" w:rsidRDefault="00536D0F" w:rsidP="00B32547">
      <w:pPr>
        <w:pStyle w:val="BodyText3"/>
        <w:spacing w:after="0" w:line="360" w:lineRule="auto"/>
        <w:ind w:firstLine="567"/>
        <w:jc w:val="center"/>
        <w:rPr>
          <w:sz w:val="24"/>
          <w:szCs w:val="24"/>
        </w:rPr>
      </w:pPr>
      <w:r w:rsidRPr="00B32547">
        <w:rPr>
          <w:sz w:val="24"/>
          <w:szCs w:val="24"/>
        </w:rPr>
        <w:t>Таблица 1 – Текстурные характеристики наполнителей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771"/>
        <w:gridCol w:w="1701"/>
        <w:gridCol w:w="1701"/>
        <w:gridCol w:w="1559"/>
      </w:tblGrid>
      <w:tr w:rsidR="00536D0F" w:rsidRPr="002E7658" w:rsidTr="00502B37">
        <w:trPr>
          <w:trHeight w:val="454"/>
        </w:trPr>
        <w:tc>
          <w:tcPr>
            <w:tcW w:w="2340" w:type="dxa"/>
            <w:vMerge w:val="restart"/>
            <w:vAlign w:val="center"/>
          </w:tcPr>
          <w:p w:rsidR="00536D0F" w:rsidRPr="00B32547" w:rsidRDefault="00536D0F" w:rsidP="00B32547">
            <w:pPr>
              <w:pStyle w:val="BodyText3"/>
              <w:spacing w:after="0"/>
              <w:jc w:val="center"/>
              <w:rPr>
                <w:sz w:val="24"/>
                <w:szCs w:val="24"/>
              </w:rPr>
            </w:pPr>
            <w:r w:rsidRPr="00B32547">
              <w:rPr>
                <w:sz w:val="24"/>
                <w:szCs w:val="24"/>
              </w:rPr>
              <w:t>Показатели</w:t>
            </w:r>
          </w:p>
        </w:tc>
        <w:tc>
          <w:tcPr>
            <w:tcW w:w="3472" w:type="dxa"/>
            <w:gridSpan w:val="2"/>
            <w:vAlign w:val="center"/>
          </w:tcPr>
          <w:p w:rsidR="00536D0F" w:rsidRPr="00B32547" w:rsidRDefault="00536D0F" w:rsidP="00B32547">
            <w:pPr>
              <w:pStyle w:val="BodyText3"/>
              <w:spacing w:after="0"/>
              <w:jc w:val="center"/>
              <w:rPr>
                <w:sz w:val="24"/>
                <w:szCs w:val="24"/>
              </w:rPr>
            </w:pPr>
            <w:r w:rsidRPr="00B32547">
              <w:rPr>
                <w:sz w:val="24"/>
                <w:szCs w:val="24"/>
              </w:rPr>
              <w:t>Неактивированный</w:t>
            </w:r>
          </w:p>
        </w:tc>
        <w:tc>
          <w:tcPr>
            <w:tcW w:w="3260" w:type="dxa"/>
            <w:gridSpan w:val="2"/>
            <w:vAlign w:val="center"/>
          </w:tcPr>
          <w:p w:rsidR="00536D0F" w:rsidRPr="00B32547" w:rsidRDefault="00536D0F" w:rsidP="00B32547">
            <w:pPr>
              <w:pStyle w:val="BodyText3"/>
              <w:spacing w:after="0"/>
              <w:jc w:val="center"/>
              <w:rPr>
                <w:sz w:val="24"/>
                <w:szCs w:val="24"/>
              </w:rPr>
            </w:pPr>
            <w:r w:rsidRPr="00B32547">
              <w:rPr>
                <w:sz w:val="24"/>
                <w:szCs w:val="24"/>
              </w:rPr>
              <w:t>Активированный</w:t>
            </w:r>
          </w:p>
        </w:tc>
      </w:tr>
      <w:tr w:rsidR="00536D0F" w:rsidRPr="002E7658" w:rsidTr="00502B37">
        <w:trPr>
          <w:trHeight w:val="414"/>
        </w:trPr>
        <w:tc>
          <w:tcPr>
            <w:tcW w:w="2340" w:type="dxa"/>
            <w:vMerge/>
            <w:vAlign w:val="center"/>
          </w:tcPr>
          <w:p w:rsidR="00536D0F" w:rsidRPr="00B32547" w:rsidRDefault="00536D0F" w:rsidP="00B32547">
            <w:pPr>
              <w:pStyle w:val="BodyText3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536D0F" w:rsidRPr="00B32547" w:rsidRDefault="00536D0F" w:rsidP="00B32547">
            <w:pPr>
              <w:pStyle w:val="BodyText3"/>
              <w:spacing w:after="0"/>
              <w:ind w:left="-108" w:right="-108"/>
              <w:jc w:val="center"/>
              <w:rPr>
                <w:sz w:val="24"/>
                <w:szCs w:val="24"/>
              </w:rPr>
            </w:pPr>
            <w:r w:rsidRPr="00B32547">
              <w:rPr>
                <w:sz w:val="24"/>
                <w:szCs w:val="24"/>
              </w:rPr>
              <w:t>сапропель</w:t>
            </w:r>
          </w:p>
        </w:tc>
        <w:tc>
          <w:tcPr>
            <w:tcW w:w="1701" w:type="dxa"/>
            <w:vAlign w:val="center"/>
          </w:tcPr>
          <w:p w:rsidR="00536D0F" w:rsidRPr="00B32547" w:rsidRDefault="00536D0F" w:rsidP="00B32547">
            <w:pPr>
              <w:pStyle w:val="BodyText3"/>
              <w:spacing w:after="0"/>
              <w:jc w:val="center"/>
              <w:rPr>
                <w:sz w:val="24"/>
                <w:szCs w:val="24"/>
              </w:rPr>
            </w:pPr>
            <w:r w:rsidRPr="00B32547">
              <w:rPr>
                <w:sz w:val="24"/>
                <w:szCs w:val="24"/>
              </w:rPr>
              <w:t>уголь</w:t>
            </w:r>
          </w:p>
        </w:tc>
        <w:tc>
          <w:tcPr>
            <w:tcW w:w="1701" w:type="dxa"/>
            <w:vAlign w:val="center"/>
          </w:tcPr>
          <w:p w:rsidR="00536D0F" w:rsidRPr="00B32547" w:rsidRDefault="00536D0F" w:rsidP="00B32547">
            <w:pPr>
              <w:pStyle w:val="BodyText3"/>
              <w:spacing w:after="0"/>
              <w:jc w:val="center"/>
              <w:rPr>
                <w:sz w:val="24"/>
                <w:szCs w:val="24"/>
              </w:rPr>
            </w:pPr>
            <w:r w:rsidRPr="00B32547">
              <w:rPr>
                <w:sz w:val="24"/>
                <w:szCs w:val="24"/>
              </w:rPr>
              <w:t>сапропель</w:t>
            </w:r>
          </w:p>
        </w:tc>
        <w:tc>
          <w:tcPr>
            <w:tcW w:w="1559" w:type="dxa"/>
            <w:vAlign w:val="center"/>
          </w:tcPr>
          <w:p w:rsidR="00536D0F" w:rsidRPr="00B32547" w:rsidRDefault="00536D0F" w:rsidP="00B32547">
            <w:pPr>
              <w:pStyle w:val="BodyText3"/>
              <w:spacing w:after="0"/>
              <w:jc w:val="center"/>
              <w:rPr>
                <w:sz w:val="24"/>
                <w:szCs w:val="24"/>
              </w:rPr>
            </w:pPr>
            <w:r w:rsidRPr="00B32547">
              <w:rPr>
                <w:sz w:val="24"/>
                <w:szCs w:val="24"/>
              </w:rPr>
              <w:t>уголь</w:t>
            </w:r>
          </w:p>
        </w:tc>
      </w:tr>
      <w:tr w:rsidR="00536D0F" w:rsidRPr="002E7658" w:rsidTr="00502B37">
        <w:trPr>
          <w:trHeight w:val="980"/>
        </w:trPr>
        <w:tc>
          <w:tcPr>
            <w:tcW w:w="2340" w:type="dxa"/>
            <w:vAlign w:val="center"/>
          </w:tcPr>
          <w:p w:rsidR="00536D0F" w:rsidRPr="00B32547" w:rsidRDefault="00536D0F" w:rsidP="00B32547">
            <w:pPr>
              <w:pStyle w:val="BodyText3"/>
              <w:spacing w:after="0"/>
              <w:jc w:val="center"/>
              <w:rPr>
                <w:sz w:val="24"/>
                <w:szCs w:val="24"/>
              </w:rPr>
            </w:pPr>
            <w:r w:rsidRPr="00B32547">
              <w:rPr>
                <w:sz w:val="24"/>
                <w:szCs w:val="24"/>
              </w:rPr>
              <w:t>Удельный объем пор, см</w:t>
            </w:r>
            <w:r w:rsidRPr="00B32547">
              <w:rPr>
                <w:sz w:val="24"/>
                <w:szCs w:val="24"/>
                <w:vertAlign w:val="superscript"/>
              </w:rPr>
              <w:t>3</w:t>
            </w:r>
            <w:r w:rsidRPr="00B32547">
              <w:rPr>
                <w:sz w:val="24"/>
                <w:szCs w:val="24"/>
              </w:rPr>
              <w:t>/г</w:t>
            </w:r>
          </w:p>
        </w:tc>
        <w:tc>
          <w:tcPr>
            <w:tcW w:w="1771" w:type="dxa"/>
            <w:vAlign w:val="center"/>
          </w:tcPr>
          <w:p w:rsidR="00536D0F" w:rsidRPr="00B32547" w:rsidRDefault="00536D0F" w:rsidP="00B32547">
            <w:pPr>
              <w:pStyle w:val="BodyText3"/>
              <w:spacing w:after="0"/>
              <w:jc w:val="center"/>
              <w:rPr>
                <w:sz w:val="24"/>
                <w:szCs w:val="24"/>
              </w:rPr>
            </w:pPr>
            <w:r w:rsidRPr="00B32547">
              <w:rPr>
                <w:sz w:val="24"/>
                <w:szCs w:val="24"/>
              </w:rPr>
              <w:t>0,002</w:t>
            </w:r>
          </w:p>
        </w:tc>
        <w:tc>
          <w:tcPr>
            <w:tcW w:w="1701" w:type="dxa"/>
            <w:vAlign w:val="center"/>
          </w:tcPr>
          <w:p w:rsidR="00536D0F" w:rsidRPr="00B32547" w:rsidRDefault="00536D0F" w:rsidP="00B32547">
            <w:pPr>
              <w:pStyle w:val="BodyText3"/>
              <w:spacing w:after="0"/>
              <w:jc w:val="center"/>
              <w:rPr>
                <w:sz w:val="24"/>
                <w:szCs w:val="24"/>
              </w:rPr>
            </w:pPr>
            <w:r w:rsidRPr="00B32547">
              <w:rPr>
                <w:sz w:val="24"/>
                <w:szCs w:val="24"/>
              </w:rPr>
              <w:t>0,013</w:t>
            </w:r>
          </w:p>
        </w:tc>
        <w:tc>
          <w:tcPr>
            <w:tcW w:w="1701" w:type="dxa"/>
            <w:vAlign w:val="center"/>
          </w:tcPr>
          <w:p w:rsidR="00536D0F" w:rsidRPr="00B32547" w:rsidRDefault="00536D0F" w:rsidP="00B32547">
            <w:pPr>
              <w:spacing w:after="0"/>
              <w:jc w:val="center"/>
              <w:rPr>
                <w:sz w:val="24"/>
                <w:szCs w:val="24"/>
              </w:rPr>
            </w:pPr>
            <w:r w:rsidRPr="00B32547">
              <w:rPr>
                <w:sz w:val="24"/>
                <w:szCs w:val="24"/>
              </w:rPr>
              <w:t>0,012</w:t>
            </w:r>
          </w:p>
        </w:tc>
        <w:tc>
          <w:tcPr>
            <w:tcW w:w="1559" w:type="dxa"/>
            <w:vAlign w:val="center"/>
          </w:tcPr>
          <w:p w:rsidR="00536D0F" w:rsidRPr="00B32547" w:rsidRDefault="00536D0F" w:rsidP="00B32547">
            <w:pPr>
              <w:spacing w:after="0"/>
              <w:jc w:val="center"/>
              <w:rPr>
                <w:sz w:val="24"/>
                <w:szCs w:val="24"/>
              </w:rPr>
            </w:pPr>
            <w:r w:rsidRPr="00B32547">
              <w:rPr>
                <w:sz w:val="24"/>
                <w:szCs w:val="24"/>
              </w:rPr>
              <w:t>0,14</w:t>
            </w:r>
          </w:p>
        </w:tc>
      </w:tr>
      <w:tr w:rsidR="00536D0F" w:rsidRPr="002E7658" w:rsidTr="00502B37">
        <w:trPr>
          <w:trHeight w:val="1263"/>
        </w:trPr>
        <w:tc>
          <w:tcPr>
            <w:tcW w:w="2340" w:type="dxa"/>
            <w:vAlign w:val="center"/>
          </w:tcPr>
          <w:p w:rsidR="00536D0F" w:rsidRPr="00B32547" w:rsidRDefault="00536D0F" w:rsidP="00B32547">
            <w:pPr>
              <w:pStyle w:val="BodyText3"/>
              <w:spacing w:after="0"/>
              <w:jc w:val="center"/>
              <w:rPr>
                <w:sz w:val="24"/>
                <w:szCs w:val="24"/>
              </w:rPr>
            </w:pPr>
            <w:r w:rsidRPr="00B32547">
              <w:rPr>
                <w:sz w:val="24"/>
                <w:szCs w:val="24"/>
              </w:rPr>
              <w:t>Удельная геометрическая поверхность, м</w:t>
            </w:r>
            <w:r w:rsidRPr="00B32547">
              <w:rPr>
                <w:sz w:val="24"/>
                <w:szCs w:val="24"/>
                <w:vertAlign w:val="superscript"/>
              </w:rPr>
              <w:t>2</w:t>
            </w:r>
            <w:r w:rsidRPr="00B32547">
              <w:rPr>
                <w:sz w:val="24"/>
                <w:szCs w:val="24"/>
              </w:rPr>
              <w:t>/г</w:t>
            </w:r>
          </w:p>
        </w:tc>
        <w:tc>
          <w:tcPr>
            <w:tcW w:w="1771" w:type="dxa"/>
            <w:vAlign w:val="center"/>
          </w:tcPr>
          <w:p w:rsidR="00536D0F" w:rsidRPr="00B32547" w:rsidRDefault="00536D0F" w:rsidP="00B32547">
            <w:pPr>
              <w:pStyle w:val="BodyText3"/>
              <w:spacing w:after="0"/>
              <w:jc w:val="center"/>
              <w:rPr>
                <w:sz w:val="24"/>
                <w:szCs w:val="24"/>
              </w:rPr>
            </w:pPr>
            <w:r w:rsidRPr="00B32547">
              <w:rPr>
                <w:sz w:val="24"/>
                <w:szCs w:val="24"/>
              </w:rPr>
              <w:t>1,257</w:t>
            </w:r>
          </w:p>
        </w:tc>
        <w:tc>
          <w:tcPr>
            <w:tcW w:w="1701" w:type="dxa"/>
            <w:vAlign w:val="center"/>
          </w:tcPr>
          <w:p w:rsidR="00536D0F" w:rsidRPr="00B32547" w:rsidRDefault="00536D0F" w:rsidP="00B32547">
            <w:pPr>
              <w:pStyle w:val="BodyText3"/>
              <w:spacing w:after="0"/>
              <w:jc w:val="center"/>
              <w:rPr>
                <w:sz w:val="24"/>
                <w:szCs w:val="24"/>
              </w:rPr>
            </w:pPr>
            <w:r w:rsidRPr="00B32547">
              <w:rPr>
                <w:sz w:val="24"/>
                <w:szCs w:val="24"/>
              </w:rPr>
              <w:t>2,704</w:t>
            </w:r>
          </w:p>
        </w:tc>
        <w:tc>
          <w:tcPr>
            <w:tcW w:w="1701" w:type="dxa"/>
            <w:vAlign w:val="center"/>
          </w:tcPr>
          <w:p w:rsidR="00536D0F" w:rsidRPr="002E7658" w:rsidRDefault="00536D0F" w:rsidP="00B32547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536D0F" w:rsidRPr="00B32547" w:rsidRDefault="00536D0F" w:rsidP="00B32547">
            <w:pPr>
              <w:spacing w:after="0"/>
              <w:jc w:val="center"/>
              <w:rPr>
                <w:sz w:val="24"/>
                <w:szCs w:val="24"/>
              </w:rPr>
            </w:pPr>
            <w:r w:rsidRPr="00B32547">
              <w:rPr>
                <w:sz w:val="24"/>
                <w:szCs w:val="24"/>
              </w:rPr>
              <w:t>7,156</w:t>
            </w:r>
          </w:p>
          <w:p w:rsidR="00536D0F" w:rsidRPr="00B32547" w:rsidRDefault="00536D0F" w:rsidP="00B32547">
            <w:pPr>
              <w:pStyle w:val="BodyText3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36D0F" w:rsidRPr="002E7658" w:rsidRDefault="00536D0F" w:rsidP="00B32547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536D0F" w:rsidRPr="00B32547" w:rsidRDefault="00536D0F" w:rsidP="00B32547">
            <w:pPr>
              <w:spacing w:after="0"/>
              <w:jc w:val="center"/>
              <w:rPr>
                <w:sz w:val="24"/>
                <w:szCs w:val="24"/>
              </w:rPr>
            </w:pPr>
            <w:r w:rsidRPr="00B32547">
              <w:rPr>
                <w:sz w:val="24"/>
                <w:szCs w:val="24"/>
              </w:rPr>
              <w:t>5,440</w:t>
            </w:r>
          </w:p>
          <w:p w:rsidR="00536D0F" w:rsidRPr="00B32547" w:rsidRDefault="00536D0F" w:rsidP="00B32547">
            <w:pPr>
              <w:pStyle w:val="BodyText3"/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536D0F" w:rsidRDefault="00536D0F" w:rsidP="00B325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36D0F" w:rsidRDefault="00536D0F" w:rsidP="00B325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7554">
        <w:rPr>
          <w:rFonts w:ascii="Times New Roman" w:hAnsi="Times New Roman"/>
          <w:sz w:val="28"/>
          <w:szCs w:val="28"/>
        </w:rPr>
        <w:t xml:space="preserve">Приготовление предлагаемой асфальтобетонной смеси не требует дополнительных устройств и приспособлений. Смесь легко получается смешением входящих в ее состав ингредиентов на стандартном оборудовании, имеющемся на асфальтобетонных заводах. </w:t>
      </w:r>
    </w:p>
    <w:p w:rsidR="00536D0F" w:rsidRPr="00687554" w:rsidRDefault="00536D0F" w:rsidP="00867ABD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67ABD">
        <w:rPr>
          <w:rFonts w:ascii="Times New Roman" w:hAnsi="Times New Roman"/>
          <w:sz w:val="28"/>
          <w:szCs w:val="28"/>
        </w:rPr>
        <w:t>Технология получения связующей композиции заключалась в механоактивации предварительно высушенных при 110°С и измельченных органо-минеральных наполнителей в планетарной мельнице АГО-2 в течение 1-10 мин и последующем  соединении с предварительно нагретым при 120ºС  битумом в количестве от 5 до 20мас.%.</w:t>
      </w:r>
      <w:r w:rsidRPr="00956F9C">
        <w:t xml:space="preserve"> </w:t>
      </w:r>
      <w:r w:rsidRPr="00687554">
        <w:rPr>
          <w:rFonts w:ascii="Times New Roman" w:hAnsi="Times New Roman"/>
          <w:sz w:val="28"/>
          <w:szCs w:val="28"/>
        </w:rPr>
        <w:t>В предварительно нагретый при 110°С и измельченный известняковый щебень  (размер фракции 0-</w:t>
      </w:r>
      <w:smartTag w:uri="urn:schemas-microsoft-com:office:smarttags" w:element="metricconverter">
        <w:smartTagPr>
          <w:attr w:name="ProductID" w:val="5 мм"/>
        </w:smartTagPr>
        <w:r w:rsidRPr="00687554">
          <w:rPr>
            <w:rFonts w:ascii="Times New Roman" w:hAnsi="Times New Roman"/>
            <w:sz w:val="28"/>
            <w:szCs w:val="28"/>
          </w:rPr>
          <w:t>5 мм</w:t>
        </w:r>
      </w:smartTag>
      <w:r w:rsidRPr="00687554">
        <w:rPr>
          <w:rFonts w:ascii="Times New Roman" w:hAnsi="Times New Roman"/>
          <w:sz w:val="28"/>
          <w:szCs w:val="28"/>
        </w:rPr>
        <w:t>) вводится  приготовленная связующая композиция и смесь перемешивается при температуре 140 - 150</w:t>
      </w:r>
      <w:r w:rsidRPr="00687554">
        <w:rPr>
          <w:rFonts w:ascii="Times New Roman" w:hAnsi="Times New Roman"/>
          <w:sz w:val="28"/>
          <w:szCs w:val="28"/>
          <w:vertAlign w:val="superscript"/>
        </w:rPr>
        <w:t>o</w:t>
      </w:r>
      <w:r w:rsidRPr="00687554">
        <w:rPr>
          <w:rFonts w:ascii="Times New Roman" w:hAnsi="Times New Roman"/>
          <w:sz w:val="28"/>
          <w:szCs w:val="28"/>
        </w:rPr>
        <w:t xml:space="preserve">C до образования однородной смеси. Давление на уплотняемую смесь составляло 40 МПа, выдержка - 3,0±0,1 мин. По истечении 3-х суток образцы были готовы для проведения испытаний. </w:t>
      </w:r>
    </w:p>
    <w:p w:rsidR="00536D0F" w:rsidRDefault="00536D0F" w:rsidP="00176F51">
      <w:pPr>
        <w:pStyle w:val="FR1"/>
        <w:tabs>
          <w:tab w:val="left" w:pos="709"/>
        </w:tabs>
        <w:spacing w:line="360" w:lineRule="auto"/>
        <w:ind w:firstLine="0"/>
        <w:rPr>
          <w:snapToGrid w:val="0"/>
          <w:color w:val="000000"/>
          <w:sz w:val="28"/>
          <w:szCs w:val="28"/>
        </w:rPr>
      </w:pPr>
      <w:r w:rsidRPr="00687554">
        <w:rPr>
          <w:sz w:val="28"/>
          <w:szCs w:val="28"/>
        </w:rPr>
        <w:t xml:space="preserve">          Исследования механических свойств асфальтобетонов </w:t>
      </w:r>
      <w:r>
        <w:rPr>
          <w:snapToGrid w:val="0"/>
          <w:color w:val="000000"/>
          <w:sz w:val="28"/>
          <w:szCs w:val="28"/>
        </w:rPr>
        <w:t>показали</w:t>
      </w:r>
      <w:r w:rsidRPr="00687554">
        <w:rPr>
          <w:snapToGrid w:val="0"/>
          <w:color w:val="000000"/>
          <w:sz w:val="28"/>
          <w:szCs w:val="28"/>
        </w:rPr>
        <w:t>, что прочность при сжатии образцов  повышается с увеличением количества вводимого битума до 7 мас.%, а затем снижается (рис.1). Значение прочности при сжатии асфальтобетонных образцов достигает 1,8 МПа, что не соответствует требованиям ГОСТ 9128-2009</w:t>
      </w:r>
      <w:r>
        <w:rPr>
          <w:snapToGrid w:val="0"/>
          <w:color w:val="000000"/>
          <w:sz w:val="28"/>
          <w:szCs w:val="28"/>
        </w:rPr>
        <w:t xml:space="preserve"> и характеризует низкое качество товарного битума</w:t>
      </w:r>
      <w:r w:rsidRPr="00687554">
        <w:rPr>
          <w:snapToGrid w:val="0"/>
          <w:color w:val="000000"/>
          <w:sz w:val="28"/>
          <w:szCs w:val="28"/>
        </w:rPr>
        <w:t>, поэтому для достижения требуемых показателей необходима его модификация.</w:t>
      </w:r>
    </w:p>
    <w:p w:rsidR="00536D0F" w:rsidRDefault="00536D0F" w:rsidP="00176F51">
      <w:pPr>
        <w:pStyle w:val="FR1"/>
        <w:tabs>
          <w:tab w:val="left" w:pos="709"/>
        </w:tabs>
        <w:spacing w:line="360" w:lineRule="auto"/>
        <w:ind w:firstLine="0"/>
        <w:rPr>
          <w:snapToGrid w:val="0"/>
          <w:color w:val="000000"/>
          <w:sz w:val="28"/>
          <w:szCs w:val="28"/>
        </w:rPr>
      </w:pPr>
    </w:p>
    <w:p w:rsidR="00536D0F" w:rsidRDefault="00536D0F" w:rsidP="00176F51">
      <w:pPr>
        <w:pStyle w:val="FR1"/>
        <w:tabs>
          <w:tab w:val="left" w:pos="709"/>
        </w:tabs>
        <w:spacing w:line="360" w:lineRule="auto"/>
        <w:ind w:firstLine="0"/>
        <w:rPr>
          <w:snapToGrid w:val="0"/>
          <w:color w:val="000000"/>
          <w:sz w:val="28"/>
          <w:szCs w:val="28"/>
        </w:rPr>
      </w:pPr>
    </w:p>
    <w:p w:rsidR="00536D0F" w:rsidRPr="00687554" w:rsidRDefault="00536D0F" w:rsidP="00176F51">
      <w:pPr>
        <w:pStyle w:val="FR1"/>
        <w:tabs>
          <w:tab w:val="left" w:pos="709"/>
        </w:tabs>
        <w:spacing w:line="360" w:lineRule="auto"/>
        <w:ind w:firstLine="0"/>
        <w:rPr>
          <w:snapToGrid w:val="0"/>
          <w:color w:val="000000"/>
          <w:sz w:val="28"/>
          <w:szCs w:val="28"/>
        </w:rPr>
      </w:pPr>
      <w:r w:rsidRPr="00680FD4">
        <w:rPr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3pt;height:226.5pt;visibility:visible">
            <v:imagedata r:id="rId7" o:title=""/>
          </v:shape>
        </w:pict>
      </w:r>
    </w:p>
    <w:p w:rsidR="00536D0F" w:rsidRPr="00687554" w:rsidRDefault="00536D0F" w:rsidP="00EA154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687554">
        <w:rPr>
          <w:rFonts w:ascii="Times New Roman" w:hAnsi="Times New Roman"/>
          <w:sz w:val="28"/>
          <w:szCs w:val="28"/>
        </w:rPr>
        <w:t>Рис</w:t>
      </w:r>
      <w:r>
        <w:rPr>
          <w:rFonts w:ascii="Times New Roman" w:hAnsi="Times New Roman"/>
          <w:sz w:val="28"/>
          <w:szCs w:val="28"/>
        </w:rPr>
        <w:t xml:space="preserve">унок </w:t>
      </w:r>
      <w:r w:rsidRPr="00687554">
        <w:rPr>
          <w:rFonts w:ascii="Times New Roman" w:hAnsi="Times New Roman"/>
          <w:sz w:val="28"/>
          <w:szCs w:val="28"/>
        </w:rPr>
        <w:t>1. Зависимость прочности композиции (при соотношении щебень: связующая композиция 93:7  мас.%)</w:t>
      </w:r>
    </w:p>
    <w:p w:rsidR="00536D0F" w:rsidRDefault="00536D0F" w:rsidP="00D2699A">
      <w:pPr>
        <w:pStyle w:val="FR1"/>
        <w:spacing w:line="360" w:lineRule="auto"/>
        <w:ind w:firstLineChars="354" w:firstLine="991"/>
        <w:rPr>
          <w:sz w:val="28"/>
          <w:szCs w:val="28"/>
        </w:rPr>
      </w:pPr>
    </w:p>
    <w:p w:rsidR="00536D0F" w:rsidRPr="004F7FB7" w:rsidRDefault="00536D0F" w:rsidP="00D2699A">
      <w:pPr>
        <w:pStyle w:val="FR1"/>
        <w:spacing w:line="360" w:lineRule="auto"/>
        <w:ind w:firstLineChars="354" w:firstLine="991"/>
        <w:rPr>
          <w:sz w:val="28"/>
          <w:szCs w:val="28"/>
        </w:rPr>
      </w:pPr>
      <w:r w:rsidRPr="004F7FB7">
        <w:rPr>
          <w:sz w:val="28"/>
          <w:szCs w:val="28"/>
        </w:rPr>
        <w:t xml:space="preserve">Введение органо-минерального наполнителя в связующее положительно сказывается на  прочностные свойства асфальтобетонов. Показано, что с увеличением концентрации наполнителя в битуме происходит увеличение прочности в 1,5 раза по сравнению с образцами, содержащими исходный битум.  При введении 10 мас.%  наполнителя прочность увеличивается в случае использования сапропеля – 1,3 раза, бурого угля –1,6 раза. </w:t>
      </w:r>
    </w:p>
    <w:p w:rsidR="00536D0F" w:rsidRPr="004F7FB7" w:rsidRDefault="00536D0F" w:rsidP="00FD3140">
      <w:pPr>
        <w:tabs>
          <w:tab w:val="left" w:pos="540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F7FB7">
        <w:rPr>
          <w:rFonts w:ascii="Times New Roman" w:hAnsi="Times New Roman"/>
          <w:sz w:val="28"/>
          <w:szCs w:val="28"/>
        </w:rPr>
        <w:t>Положительный эффект влияния наполнителя на прочностные характеристики асфальтобетонов, вероятно, объясняется улучшением адгезионных взаимодействий на границе «щебень–связующее» за счет повышения содержания асфальтенов и смол, уменьшения содержания масел в связующей композиции.</w:t>
      </w:r>
    </w:p>
    <w:p w:rsidR="00536D0F" w:rsidRPr="004F7FB7" w:rsidRDefault="00536D0F" w:rsidP="00D2699A">
      <w:pPr>
        <w:pStyle w:val="FR1"/>
        <w:spacing w:line="360" w:lineRule="auto"/>
        <w:ind w:firstLineChars="257" w:firstLine="720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4F7FB7">
        <w:rPr>
          <w:sz w:val="28"/>
          <w:szCs w:val="28"/>
        </w:rPr>
        <w:t xml:space="preserve">Показано, что увеличение концентрации наполнителя до 20 мас.% в битуме приводит к резкому падению прочности асфальтобетонов. Причиной выраженной инактивности структурно-активных наполнителей при больших концентрациях, вероятно, связано с ослаблением адгезионных связей на границе «щебнь-связующее», по сравнению с составами, содержащими небольшое количество наполнителя, создающего условия для релаксационных процессов в тонких прослойках дисперсионной среды. Данное обстоятельство не только влияет на прочность асфальтобетонов, но и определяет оптимальное содержание связующего. </w:t>
      </w:r>
    </w:p>
    <w:p w:rsidR="00536D0F" w:rsidRDefault="00536D0F" w:rsidP="00D2699A">
      <w:pPr>
        <w:pStyle w:val="FR1"/>
        <w:spacing w:line="360" w:lineRule="auto"/>
        <w:ind w:firstLineChars="257" w:firstLine="720"/>
        <w:rPr>
          <w:bCs/>
          <w:sz w:val="28"/>
          <w:szCs w:val="28"/>
        </w:rPr>
      </w:pPr>
      <w:r w:rsidRPr="004F7FB7">
        <w:rPr>
          <w:sz w:val="28"/>
          <w:szCs w:val="28"/>
        </w:rPr>
        <w:t>Таким образом, показано, что  введение органо-минеральных добавок вносит существенный вклад в упрочнение асфальтобетонов Показана взаимосвязь состава и прочностных характеристик: максимальное упрочнение обеспечивается при использовании состава,</w:t>
      </w:r>
      <w:r w:rsidRPr="004F7FB7">
        <w:rPr>
          <w:bCs/>
          <w:sz w:val="28"/>
          <w:szCs w:val="28"/>
        </w:rPr>
        <w:t xml:space="preserve"> содержащего 93 мас.% щебня, 7 мас.% битума и наполнителя (10 мас.% от массы связующей композиции).</w:t>
      </w:r>
    </w:p>
    <w:p w:rsidR="00536D0F" w:rsidRDefault="00536D0F" w:rsidP="00D2699A">
      <w:pPr>
        <w:pStyle w:val="FR1"/>
        <w:spacing w:line="360" w:lineRule="auto"/>
        <w:ind w:firstLineChars="257" w:firstLine="720"/>
        <w:rPr>
          <w:sz w:val="28"/>
          <w:szCs w:val="28"/>
        </w:rPr>
      </w:pPr>
      <w:r w:rsidRPr="00867ABD">
        <w:rPr>
          <w:sz w:val="28"/>
          <w:szCs w:val="28"/>
        </w:rPr>
        <w:t xml:space="preserve">Результаты исследования влияния активации наполнителей в планетарной мельнице АГО-2 и продолжительности ее воздействия на прочностные свойства асфальтобетонов приведены на рис. </w:t>
      </w:r>
      <w:r>
        <w:rPr>
          <w:sz w:val="28"/>
          <w:szCs w:val="28"/>
        </w:rPr>
        <w:t>2</w:t>
      </w:r>
      <w:r w:rsidRPr="00867ABD">
        <w:rPr>
          <w:sz w:val="28"/>
          <w:szCs w:val="28"/>
        </w:rPr>
        <w:t xml:space="preserve">. </w:t>
      </w:r>
    </w:p>
    <w:p w:rsidR="00536D0F" w:rsidRPr="00867ABD" w:rsidRDefault="00536D0F" w:rsidP="00D2699A">
      <w:pPr>
        <w:pStyle w:val="FR1"/>
        <w:spacing w:line="360" w:lineRule="auto"/>
        <w:ind w:firstLineChars="257" w:firstLine="720"/>
        <w:rPr>
          <w:sz w:val="28"/>
          <w:szCs w:val="28"/>
        </w:rPr>
      </w:pPr>
    </w:p>
    <w:p w:rsidR="00536D0F" w:rsidRDefault="00536D0F" w:rsidP="00371E26">
      <w:pPr>
        <w:pStyle w:val="FR1"/>
        <w:spacing w:line="360" w:lineRule="auto"/>
        <w:ind w:firstLine="0"/>
        <w:rPr>
          <w:bCs/>
          <w:sz w:val="28"/>
          <w:szCs w:val="28"/>
        </w:rPr>
      </w:pPr>
      <w:r w:rsidRPr="00680FD4">
        <w:rPr>
          <w:noProof/>
          <w:sz w:val="28"/>
          <w:szCs w:val="28"/>
        </w:rPr>
        <w:pict>
          <v:shape id="Рисунок 2" o:spid="_x0000_i1026" type="#_x0000_t75" style="width:453pt;height:237.75pt;visibility:visible">
            <v:imagedata r:id="rId8" o:title=""/>
          </v:shape>
        </w:pict>
      </w:r>
    </w:p>
    <w:p w:rsidR="00536D0F" w:rsidRPr="00687554" w:rsidRDefault="00536D0F" w:rsidP="005655B3">
      <w:pPr>
        <w:tabs>
          <w:tab w:val="left" w:pos="540"/>
        </w:tabs>
        <w:spacing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687554">
        <w:rPr>
          <w:rFonts w:ascii="Times New Roman" w:hAnsi="Times New Roman"/>
          <w:sz w:val="28"/>
          <w:szCs w:val="28"/>
        </w:rPr>
        <w:t>Рис</w:t>
      </w:r>
      <w:r>
        <w:rPr>
          <w:rFonts w:ascii="Times New Roman" w:hAnsi="Times New Roman"/>
          <w:sz w:val="28"/>
          <w:szCs w:val="28"/>
        </w:rPr>
        <w:t>унок</w:t>
      </w:r>
      <w:r w:rsidRPr="00687554">
        <w:rPr>
          <w:rFonts w:ascii="Times New Roman" w:hAnsi="Times New Roman"/>
          <w:sz w:val="28"/>
          <w:szCs w:val="28"/>
        </w:rPr>
        <w:t>. 2. Зависимость прочности при сжатии асфальтобетонов  от продолжительности активации наполнителя связующей композиции</w:t>
      </w:r>
    </w:p>
    <w:p w:rsidR="00536D0F" w:rsidRPr="00186038" w:rsidRDefault="00536D0F" w:rsidP="00186038">
      <w:pPr>
        <w:pStyle w:val="BodyTextIndent3"/>
        <w:spacing w:line="360" w:lineRule="auto"/>
        <w:ind w:left="0" w:firstLine="720"/>
        <w:jc w:val="both"/>
        <w:rPr>
          <w:sz w:val="28"/>
          <w:szCs w:val="28"/>
        </w:rPr>
      </w:pPr>
      <w:r w:rsidRPr="00186038">
        <w:rPr>
          <w:sz w:val="28"/>
          <w:szCs w:val="28"/>
        </w:rPr>
        <w:t>Из рис.</w:t>
      </w:r>
      <w:r>
        <w:rPr>
          <w:sz w:val="28"/>
          <w:szCs w:val="28"/>
        </w:rPr>
        <w:t>2</w:t>
      </w:r>
      <w:r w:rsidRPr="00186038">
        <w:rPr>
          <w:sz w:val="28"/>
          <w:szCs w:val="28"/>
        </w:rPr>
        <w:t>. видно, что введение в связующее активированного наполнителя приводит к существенному улучшению прочности при сжатии образцов, по сравнению с образцами, содержащими необработанный наполнитель.</w:t>
      </w:r>
      <w:r>
        <w:rPr>
          <w:sz w:val="28"/>
          <w:szCs w:val="28"/>
        </w:rPr>
        <w:t xml:space="preserve"> </w:t>
      </w:r>
      <w:r w:rsidRPr="00687554">
        <w:rPr>
          <w:snapToGrid w:val="0"/>
          <w:color w:val="000000"/>
          <w:sz w:val="28"/>
          <w:szCs w:val="28"/>
        </w:rPr>
        <w:t>Установлено оптимальное время механоактивации органо</w:t>
      </w:r>
      <w:r>
        <w:rPr>
          <w:snapToGrid w:val="0"/>
          <w:color w:val="000000"/>
          <w:sz w:val="28"/>
          <w:szCs w:val="28"/>
        </w:rPr>
        <w:t>-минеральных наполнителей</w:t>
      </w:r>
      <w:r w:rsidRPr="00687554">
        <w:rPr>
          <w:snapToGrid w:val="0"/>
          <w:color w:val="000000"/>
          <w:sz w:val="28"/>
          <w:szCs w:val="28"/>
        </w:rPr>
        <w:t>,</w:t>
      </w:r>
      <w:r w:rsidRPr="00687554">
        <w:rPr>
          <w:sz w:val="28"/>
          <w:szCs w:val="28"/>
        </w:rPr>
        <w:t xml:space="preserve"> равное 2 мин,  позволяющее достичь </w:t>
      </w:r>
      <w:r>
        <w:rPr>
          <w:sz w:val="28"/>
          <w:szCs w:val="28"/>
        </w:rPr>
        <w:t>максимального повышения</w:t>
      </w:r>
      <w:r w:rsidRPr="00687554">
        <w:rPr>
          <w:sz w:val="28"/>
          <w:szCs w:val="28"/>
        </w:rPr>
        <w:t xml:space="preserve"> прочности при сжатии асфальтобетонов, обеспечивающее получение частиц критического размера, необходимых для активных процессов структурообразования асфальтобетонов</w:t>
      </w:r>
      <w:r w:rsidRPr="00186038">
        <w:rPr>
          <w:sz w:val="28"/>
          <w:szCs w:val="28"/>
        </w:rPr>
        <w:t xml:space="preserve">.  </w:t>
      </w:r>
      <w:r>
        <w:rPr>
          <w:sz w:val="28"/>
          <w:szCs w:val="28"/>
        </w:rPr>
        <w:t>Прочность увеличивается в 1,1</w:t>
      </w:r>
      <w:r w:rsidRPr="00186038">
        <w:rPr>
          <w:sz w:val="28"/>
          <w:szCs w:val="28"/>
        </w:rPr>
        <w:t xml:space="preserve"> – </w:t>
      </w:r>
      <w:r>
        <w:rPr>
          <w:sz w:val="28"/>
          <w:szCs w:val="28"/>
        </w:rPr>
        <w:t>1,4</w:t>
      </w:r>
      <w:r w:rsidRPr="00186038">
        <w:rPr>
          <w:sz w:val="28"/>
          <w:szCs w:val="28"/>
        </w:rPr>
        <w:t xml:space="preserve"> раза по сравнению с асфальтобетонами, содержащими неактивированный наполнитель той же концентрации, что, по-видимому,  обусловлено переходом наполнителей в метастабильное состояние, характеризуемое повышением поверхностной энергии частиц в ходе операции активирования.</w:t>
      </w:r>
    </w:p>
    <w:p w:rsidR="00536D0F" w:rsidRDefault="00536D0F" w:rsidP="00186038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6038">
        <w:rPr>
          <w:rFonts w:ascii="Times New Roman" w:hAnsi="Times New Roman"/>
          <w:sz w:val="28"/>
          <w:szCs w:val="28"/>
        </w:rPr>
        <w:t>Превышение оптимального времени активации в планетарной мельнице АГО-2 до 5 мин приводит к существенному диспергированию исходных наполнителей с образованием высокодиспергированных порошков, которые легко агломерируются, что и приводит к уменьшению прочностных характеристик асфальтобетонов. Агломерированные частицы наполнителя проявляют меньшую активность в процессах структурообразования асфальтобетонов вследствие снижения поверхностной энергии частиц.</w:t>
      </w:r>
    </w:p>
    <w:p w:rsidR="00536D0F" w:rsidRDefault="00536D0F" w:rsidP="00F87D97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601A">
        <w:rPr>
          <w:rFonts w:ascii="Times New Roman" w:hAnsi="Times New Roman"/>
          <w:snapToGrid w:val="0"/>
          <w:sz w:val="28"/>
          <w:szCs w:val="28"/>
        </w:rPr>
        <w:t>Для  разработанных асфальтобетонных смесей:</w:t>
      </w:r>
      <w:r w:rsidRPr="0029601A">
        <w:rPr>
          <w:rFonts w:ascii="Times New Roman" w:hAnsi="Times New Roman"/>
          <w:sz w:val="28"/>
          <w:szCs w:val="28"/>
        </w:rPr>
        <w:t xml:space="preserve"> 1) щебень 93 мас.% + битум 7 мас.% +акт. сапропель  (10 мас.%  от массы связующей </w:t>
      </w:r>
      <w:r w:rsidRPr="00F87D97">
        <w:rPr>
          <w:rFonts w:ascii="Times New Roman" w:hAnsi="Times New Roman"/>
          <w:sz w:val="28"/>
          <w:szCs w:val="28"/>
        </w:rPr>
        <w:t xml:space="preserve">композиции); 2) щебень 93 мас.% + битум 7 мас.% +акт. бурый уголь  (10 мас.%  от массы связующей композиции) </w:t>
      </w:r>
      <w:r w:rsidRPr="00F87D97">
        <w:rPr>
          <w:rFonts w:ascii="Times New Roman" w:hAnsi="Times New Roman"/>
          <w:snapToGrid w:val="0"/>
          <w:sz w:val="28"/>
          <w:szCs w:val="28"/>
        </w:rPr>
        <w:t xml:space="preserve">определены следующие  основные физико-механические характеристики: </w:t>
      </w:r>
      <w:r w:rsidRPr="00F87D97">
        <w:rPr>
          <w:rFonts w:ascii="Times New Roman" w:hAnsi="Times New Roman"/>
          <w:sz w:val="28"/>
          <w:szCs w:val="28"/>
        </w:rPr>
        <w:t xml:space="preserve">средняя плотность, </w:t>
      </w:r>
      <w:r>
        <w:rPr>
          <w:rFonts w:ascii="Times New Roman" w:hAnsi="Times New Roman"/>
          <w:sz w:val="28"/>
          <w:szCs w:val="28"/>
        </w:rPr>
        <w:t>остаточная пористость</w:t>
      </w:r>
      <w:r w:rsidRPr="00F87D97">
        <w:rPr>
          <w:rFonts w:ascii="Times New Roman" w:hAnsi="Times New Roman"/>
          <w:sz w:val="28"/>
          <w:szCs w:val="28"/>
        </w:rPr>
        <w:t>, водонасыщение, прочность при сжатии</w:t>
      </w:r>
      <w:r>
        <w:rPr>
          <w:rFonts w:ascii="Times New Roman" w:hAnsi="Times New Roman"/>
          <w:sz w:val="28"/>
          <w:szCs w:val="28"/>
        </w:rPr>
        <w:t>.</w:t>
      </w:r>
    </w:p>
    <w:p w:rsidR="00536D0F" w:rsidRPr="00687554" w:rsidRDefault="00536D0F" w:rsidP="00B0255C">
      <w:pPr>
        <w:pStyle w:val="BodyTextIndent2"/>
        <w:spacing w:line="276" w:lineRule="auto"/>
        <w:ind w:left="0" w:firstLine="567"/>
        <w:jc w:val="center"/>
      </w:pPr>
      <w:r w:rsidRPr="00687554">
        <w:t xml:space="preserve">Таблица </w:t>
      </w:r>
      <w:r>
        <w:t>2</w:t>
      </w:r>
      <w:r w:rsidRPr="00687554">
        <w:t xml:space="preserve"> – Основные технические характеристики асфальтобетонов</w:t>
      </w:r>
    </w:p>
    <w:tbl>
      <w:tblPr>
        <w:tblW w:w="9131" w:type="dxa"/>
        <w:tblLook w:val="00A0"/>
      </w:tblPr>
      <w:tblGrid>
        <w:gridCol w:w="3369"/>
        <w:gridCol w:w="793"/>
        <w:gridCol w:w="1045"/>
        <w:gridCol w:w="1011"/>
        <w:gridCol w:w="929"/>
        <w:gridCol w:w="755"/>
        <w:gridCol w:w="1229"/>
      </w:tblGrid>
      <w:tr w:rsidR="00536D0F" w:rsidRPr="002E7658" w:rsidTr="00B0255C">
        <w:trPr>
          <w:trHeight w:val="530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смеси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vertAlign w:val="subscript"/>
              </w:rPr>
            </w:pPr>
            <w:r w:rsidRPr="002E765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ρ</w:t>
            </w:r>
            <w:r w:rsidRPr="002E7658">
              <w:rPr>
                <w:rFonts w:ascii="Times New Roman" w:hAnsi="Times New Roman"/>
                <w:i/>
                <w:color w:val="000000"/>
                <w:sz w:val="24"/>
                <w:szCs w:val="24"/>
                <w:vertAlign w:val="subscript"/>
                <w:lang w:val="en-US"/>
              </w:rPr>
              <w:t>m</w:t>
            </w: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, г/см</w:t>
            </w:r>
            <w:r w:rsidRPr="002E7658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QUOTE </w:instrText>
            </w:r>
            <w:r w:rsidRPr="00680FD4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Рисунок 7" o:spid="_x0000_i1027" type="#_x0000_t75" style="width:21pt;height:12pt;visibility:visible">
                  <v:imagedata r:id="rId9" o:title="" chromakey="white"/>
                </v:shape>
              </w:pict>
            </w: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</w:instrText>
            </w: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  <w:r w:rsidRPr="00680FD4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Рисунок 8" o:spid="_x0000_i1028" type="#_x0000_t75" style="width:21pt;height:12pt;visibility:visible">
                  <v:imagedata r:id="rId9" o:title="" chromakey="white"/>
                </v:shape>
              </w:pict>
            </w: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, %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W</w:t>
            </w: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, %</w:t>
            </w:r>
          </w:p>
        </w:tc>
        <w:tc>
          <w:tcPr>
            <w:tcW w:w="29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begin"/>
            </w:r>
            <w:r w:rsidRPr="002E7658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instrText xml:space="preserve"> QUOTE </w:instrText>
            </w:r>
            <w:r w:rsidRPr="00680FD4">
              <w:rPr>
                <w:rFonts w:ascii="Times New Roman" w:hAnsi="Times New Roman"/>
                <w:noProof/>
                <w:position w:val="-11"/>
                <w:sz w:val="24"/>
                <w:szCs w:val="24"/>
              </w:rPr>
              <w:pict>
                <v:shape id="Рисунок 9" o:spid="_x0000_i1029" type="#_x0000_t75" style="width:17.25pt;height:16.5pt;visibility:visible">
                  <v:imagedata r:id="rId10" o:title="" chromakey="white"/>
                </v:shape>
              </w:pict>
            </w:r>
            <w:r w:rsidRPr="002E7658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instrText xml:space="preserve"> </w:instrText>
            </w:r>
            <w:r w:rsidRPr="002E7658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separate"/>
            </w:r>
            <w:r w:rsidRPr="00680FD4">
              <w:rPr>
                <w:rFonts w:ascii="Times New Roman" w:hAnsi="Times New Roman"/>
                <w:noProof/>
                <w:position w:val="-11"/>
                <w:sz w:val="24"/>
                <w:szCs w:val="24"/>
              </w:rPr>
              <w:pict>
                <v:shape id="Рисунок 10" o:spid="_x0000_i1030" type="#_x0000_t75" style="width:17.25pt;height:16.5pt;visibility:visible">
                  <v:imagedata r:id="rId10" o:title="" chromakey="white"/>
                </v:shape>
              </w:pict>
            </w:r>
            <w:r w:rsidRPr="002E7658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  <w:r w:rsidRPr="002E7658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,, МПа</w:t>
            </w:r>
          </w:p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sz w:val="24"/>
                <w:szCs w:val="24"/>
              </w:rPr>
              <w:t>Е</w:t>
            </w:r>
            <w:r w:rsidRPr="002E765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m</w:t>
            </w:r>
            <w:r w:rsidRPr="002E7658">
              <w:rPr>
                <w:rFonts w:ascii="Times New Roman" w:hAnsi="Times New Roman"/>
                <w:sz w:val="24"/>
                <w:szCs w:val="24"/>
              </w:rPr>
              <w:t>, МПа</w:t>
            </w:r>
          </w:p>
        </w:tc>
      </w:tr>
      <w:tr w:rsidR="00536D0F" w:rsidRPr="002E7658" w:rsidTr="00B0255C">
        <w:trPr>
          <w:trHeight w:val="182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0°С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20°С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50°С</w:t>
            </w:r>
          </w:p>
        </w:tc>
      </w:tr>
      <w:tr w:rsidR="00536D0F" w:rsidRPr="002E7658" w:rsidTr="00B0255C">
        <w:trPr>
          <w:trHeight w:val="314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Щебень 93 мас.% +битум 7 мас.%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2,42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10,25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0,59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E7658">
              <w:rPr>
                <w:rFonts w:ascii="Times New Roman" w:hAnsi="Times New Roman"/>
                <w:sz w:val="24"/>
                <w:szCs w:val="24"/>
                <w:u w:val="single"/>
              </w:rPr>
              <w:t>10,4</w:t>
            </w:r>
          </w:p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E7658">
              <w:rPr>
                <w:rFonts w:ascii="Times New Roman" w:hAnsi="Times New Roman"/>
                <w:sz w:val="24"/>
                <w:szCs w:val="24"/>
                <w:u w:val="single"/>
              </w:rPr>
              <w:t>1,8</w:t>
            </w:r>
          </w:p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E7658">
              <w:rPr>
                <w:rFonts w:ascii="Times New Roman" w:hAnsi="Times New Roman"/>
                <w:sz w:val="24"/>
                <w:szCs w:val="24"/>
                <w:u w:val="single"/>
              </w:rPr>
              <w:t>0,9</w:t>
            </w:r>
          </w:p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E7658">
              <w:rPr>
                <w:rFonts w:ascii="Times New Roman" w:hAnsi="Times New Roman"/>
                <w:bCs/>
                <w:iCs/>
                <w:sz w:val="24"/>
                <w:szCs w:val="24"/>
              </w:rPr>
              <w:t>101</w:t>
            </w:r>
          </w:p>
        </w:tc>
      </w:tr>
      <w:tr w:rsidR="00536D0F" w:rsidRPr="002E7658" w:rsidTr="00B0255C">
        <w:trPr>
          <w:trHeight w:val="292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Щебень 93 мас.% + битум7мас.%+ акт. сапропель (10 мас.% от массы с.к.)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2,10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8,56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0,34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10,8</w:t>
            </w:r>
          </w:p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bCs/>
                <w:iCs/>
                <w:sz w:val="24"/>
                <w:szCs w:val="24"/>
              </w:rPr>
              <w:t>657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2,9</w:t>
            </w:r>
          </w:p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bCs/>
                <w:iCs/>
                <w:sz w:val="24"/>
                <w:szCs w:val="24"/>
              </w:rPr>
              <w:t>371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1,3</w:t>
            </w:r>
          </w:p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</w:tr>
      <w:tr w:rsidR="00536D0F" w:rsidRPr="002E7658" w:rsidTr="00B0255C">
        <w:trPr>
          <w:trHeight w:val="776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Щебень 93 мас.% + битум 7мас.% + акт. бурый уголь (10 мас.% от массы с.к.)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2,10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8,96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0,35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15,7</w:t>
            </w:r>
          </w:p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4,2</w:t>
            </w:r>
          </w:p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2,8</w:t>
            </w:r>
          </w:p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314</w:t>
            </w:r>
          </w:p>
        </w:tc>
      </w:tr>
      <w:tr w:rsidR="00536D0F" w:rsidRPr="002E7658" w:rsidTr="00B0255C">
        <w:trPr>
          <w:trHeight w:val="39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ГОСТ 9128-2009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9,0</w:t>
            </w:r>
          </w:p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2,5</w:t>
            </w:r>
          </w:p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1,0</w:t>
            </w:r>
          </w:p>
          <w:p w:rsidR="00536D0F" w:rsidRPr="002E7658" w:rsidRDefault="00536D0F" w:rsidP="00D2699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536D0F" w:rsidRPr="00687554" w:rsidRDefault="00536D0F" w:rsidP="008A55D3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87554">
        <w:rPr>
          <w:rFonts w:ascii="Times New Roman" w:hAnsi="Times New Roman"/>
          <w:color w:val="000000"/>
          <w:sz w:val="24"/>
          <w:szCs w:val="24"/>
        </w:rPr>
        <w:t xml:space="preserve">Примечание: </w:t>
      </w:r>
      <w:r w:rsidRPr="00687554">
        <w:rPr>
          <w:rFonts w:ascii="Times New Roman" w:hAnsi="Times New Roman"/>
          <w:i/>
          <w:color w:val="000000"/>
          <w:sz w:val="24"/>
          <w:szCs w:val="24"/>
        </w:rPr>
        <w:t>ρ</w:t>
      </w:r>
      <w:r w:rsidRPr="00687554">
        <w:rPr>
          <w:rFonts w:ascii="Times New Roman" w:hAnsi="Times New Roman"/>
          <w:i/>
          <w:color w:val="000000"/>
          <w:sz w:val="24"/>
          <w:szCs w:val="24"/>
          <w:vertAlign w:val="subscript"/>
          <w:lang w:val="en-US"/>
        </w:rPr>
        <w:t>m</w:t>
      </w:r>
      <w:r w:rsidRPr="00687554">
        <w:rPr>
          <w:rFonts w:ascii="Times New Roman" w:hAnsi="Times New Roman"/>
          <w:color w:val="000000"/>
          <w:sz w:val="24"/>
          <w:szCs w:val="24"/>
        </w:rPr>
        <w:t xml:space="preserve"> -средняя плотность; </w:t>
      </w:r>
      <w:r w:rsidRPr="00687554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687554">
        <w:rPr>
          <w:rFonts w:ascii="Times New Roman" w:hAnsi="Times New Roman"/>
          <w:color w:val="000000"/>
          <w:sz w:val="24"/>
          <w:szCs w:val="24"/>
        </w:rPr>
        <w:instrText xml:space="preserve"> QUOTE </w:instrText>
      </w:r>
      <w:r w:rsidRPr="00680FD4">
        <w:rPr>
          <w:rFonts w:ascii="Times New Roman" w:hAnsi="Times New Roman"/>
          <w:noProof/>
          <w:sz w:val="24"/>
          <w:szCs w:val="24"/>
        </w:rPr>
        <w:pict>
          <v:shape id="Рисунок 19" o:spid="_x0000_i1031" type="#_x0000_t75" style="width:20.25pt;height:12pt;visibility:visible">
            <v:imagedata r:id="rId11" o:title="" chromakey="white"/>
          </v:shape>
        </w:pict>
      </w:r>
      <w:r w:rsidRPr="00687554">
        <w:rPr>
          <w:rFonts w:ascii="Times New Roman" w:hAnsi="Times New Roman"/>
          <w:color w:val="000000"/>
          <w:sz w:val="24"/>
          <w:szCs w:val="24"/>
        </w:rPr>
        <w:instrText xml:space="preserve"> </w:instrText>
      </w:r>
      <w:r w:rsidRPr="00687554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680FD4">
        <w:rPr>
          <w:rFonts w:ascii="Times New Roman" w:hAnsi="Times New Roman"/>
          <w:noProof/>
          <w:sz w:val="24"/>
          <w:szCs w:val="24"/>
        </w:rPr>
        <w:pict>
          <v:shape id="Рисунок 20" o:spid="_x0000_i1032" type="#_x0000_t75" style="width:20.25pt;height:12pt;visibility:visible">
            <v:imagedata r:id="rId11" o:title="" chromakey="white"/>
          </v:shape>
        </w:pict>
      </w:r>
      <w:r w:rsidRPr="00687554">
        <w:rPr>
          <w:rFonts w:ascii="Times New Roman" w:hAnsi="Times New Roman"/>
          <w:color w:val="000000"/>
          <w:sz w:val="24"/>
          <w:szCs w:val="24"/>
        </w:rPr>
        <w:fldChar w:fldCharType="end"/>
      </w:r>
      <w:r w:rsidRPr="00687554">
        <w:rPr>
          <w:rFonts w:ascii="Times New Roman" w:hAnsi="Times New Roman"/>
          <w:color w:val="000000"/>
          <w:sz w:val="24"/>
          <w:szCs w:val="24"/>
        </w:rPr>
        <w:t xml:space="preserve">-остаточная пористость; </w:t>
      </w:r>
      <w:r w:rsidRPr="00687554">
        <w:rPr>
          <w:rFonts w:ascii="Times New Roman" w:hAnsi="Times New Roman"/>
          <w:i/>
          <w:color w:val="000000"/>
          <w:sz w:val="24"/>
          <w:szCs w:val="24"/>
          <w:lang w:val="en-US"/>
        </w:rPr>
        <w:t>W</w:t>
      </w:r>
      <w:r w:rsidRPr="00687554">
        <w:rPr>
          <w:rFonts w:ascii="Times New Roman" w:hAnsi="Times New Roman"/>
          <w:color w:val="000000"/>
          <w:sz w:val="24"/>
          <w:szCs w:val="24"/>
        </w:rPr>
        <w:t xml:space="preserve"> -водонасыщение;  - прочность при сжатии; </w:t>
      </w:r>
      <w:r w:rsidRPr="00687554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687554">
        <w:rPr>
          <w:rFonts w:ascii="Times New Roman" w:hAnsi="Times New Roman"/>
          <w:color w:val="000000"/>
          <w:sz w:val="24"/>
          <w:szCs w:val="24"/>
          <w:vertAlign w:val="subscript"/>
          <w:lang w:val="en-US"/>
        </w:rPr>
        <w:t>m</w:t>
      </w:r>
      <w:r w:rsidRPr="00687554">
        <w:rPr>
          <w:rFonts w:ascii="Times New Roman" w:hAnsi="Times New Roman"/>
          <w:color w:val="000000"/>
          <w:sz w:val="24"/>
          <w:szCs w:val="24"/>
        </w:rPr>
        <w:t xml:space="preserve"> –модуль упругости, МПа</w:t>
      </w:r>
    </w:p>
    <w:p w:rsidR="00536D0F" w:rsidRPr="003450E8" w:rsidRDefault="00536D0F" w:rsidP="00B0255C">
      <w:pPr>
        <w:pStyle w:val="BodyTextIndent2"/>
        <w:spacing w:line="276" w:lineRule="auto"/>
        <w:ind w:left="0" w:firstLine="567"/>
        <w:jc w:val="center"/>
        <w:rPr>
          <w:sz w:val="28"/>
          <w:szCs w:val="28"/>
        </w:rPr>
      </w:pPr>
    </w:p>
    <w:p w:rsidR="00536D0F" w:rsidRDefault="00536D0F" w:rsidP="00FD3140">
      <w:pPr>
        <w:spacing w:line="360" w:lineRule="auto"/>
        <w:ind w:right="-5" w:firstLine="567"/>
        <w:jc w:val="both"/>
        <w:rPr>
          <w:rFonts w:ascii="Times New Roman" w:hAnsi="Times New Roman"/>
          <w:sz w:val="28"/>
          <w:szCs w:val="28"/>
        </w:rPr>
      </w:pPr>
      <w:r w:rsidRPr="003450E8">
        <w:rPr>
          <w:rFonts w:ascii="Times New Roman" w:hAnsi="Times New Roman"/>
          <w:sz w:val="28"/>
          <w:szCs w:val="28"/>
        </w:rPr>
        <w:t>Полученные данные свидетельствуют</w:t>
      </w:r>
      <w:r>
        <w:rPr>
          <w:rFonts w:ascii="Times New Roman" w:hAnsi="Times New Roman"/>
          <w:sz w:val="28"/>
          <w:szCs w:val="28"/>
        </w:rPr>
        <w:t xml:space="preserve"> о том</w:t>
      </w:r>
      <w:r w:rsidRPr="003450E8">
        <w:rPr>
          <w:rFonts w:ascii="Times New Roman" w:hAnsi="Times New Roman"/>
          <w:sz w:val="28"/>
          <w:szCs w:val="28"/>
        </w:rPr>
        <w:t xml:space="preserve">, что введение в битум </w:t>
      </w:r>
      <w:r>
        <w:rPr>
          <w:rFonts w:ascii="Times New Roman" w:hAnsi="Times New Roman"/>
          <w:sz w:val="28"/>
          <w:szCs w:val="28"/>
        </w:rPr>
        <w:t>активированного бурого угля  и сапропеля</w:t>
      </w:r>
      <w:r w:rsidRPr="003450E8">
        <w:rPr>
          <w:rFonts w:ascii="Times New Roman" w:hAnsi="Times New Roman"/>
          <w:sz w:val="28"/>
          <w:szCs w:val="28"/>
        </w:rPr>
        <w:t xml:space="preserve"> приводит к значительному улучшению технических характеристик разработанных асфальтобетонов. Так, значение прочности при сжатии образцов при содержании </w:t>
      </w:r>
      <w:r>
        <w:rPr>
          <w:rFonts w:ascii="Times New Roman" w:hAnsi="Times New Roman"/>
          <w:sz w:val="28"/>
          <w:szCs w:val="28"/>
        </w:rPr>
        <w:t xml:space="preserve">активированного бурого угля </w:t>
      </w:r>
      <w:r w:rsidRPr="003450E8">
        <w:rPr>
          <w:rFonts w:ascii="Times New Roman" w:hAnsi="Times New Roman"/>
          <w:sz w:val="28"/>
          <w:szCs w:val="28"/>
        </w:rPr>
        <w:t xml:space="preserve"> в битуме повышается в </w:t>
      </w:r>
      <w:r>
        <w:rPr>
          <w:rFonts w:ascii="Times New Roman" w:hAnsi="Times New Roman"/>
          <w:sz w:val="28"/>
          <w:szCs w:val="28"/>
        </w:rPr>
        <w:t xml:space="preserve">2,3 </w:t>
      </w:r>
      <w:r w:rsidRPr="003450E8">
        <w:rPr>
          <w:rFonts w:ascii="Times New Roman" w:hAnsi="Times New Roman"/>
          <w:sz w:val="28"/>
          <w:szCs w:val="28"/>
        </w:rPr>
        <w:t xml:space="preserve">раза, </w:t>
      </w:r>
      <w:r>
        <w:rPr>
          <w:rFonts w:ascii="Times New Roman" w:hAnsi="Times New Roman"/>
          <w:sz w:val="28"/>
          <w:szCs w:val="28"/>
        </w:rPr>
        <w:t xml:space="preserve">активированного сапропеля </w:t>
      </w:r>
      <w:r w:rsidRPr="003450E8">
        <w:rPr>
          <w:rFonts w:ascii="Times New Roman" w:hAnsi="Times New Roman"/>
          <w:sz w:val="28"/>
          <w:szCs w:val="28"/>
        </w:rPr>
        <w:t xml:space="preserve">в битуме -  </w:t>
      </w:r>
      <w:r>
        <w:rPr>
          <w:rFonts w:ascii="Times New Roman" w:hAnsi="Times New Roman"/>
          <w:sz w:val="28"/>
          <w:szCs w:val="28"/>
        </w:rPr>
        <w:t xml:space="preserve">1,6 раз </w:t>
      </w:r>
      <w:r w:rsidRPr="003450E8">
        <w:rPr>
          <w:rFonts w:ascii="Times New Roman" w:hAnsi="Times New Roman"/>
          <w:sz w:val="28"/>
          <w:szCs w:val="28"/>
        </w:rPr>
        <w:t xml:space="preserve">по сравнению с образцами, содержащими исходный битум. Плотность образцов уменьшается, но не значительно. </w:t>
      </w:r>
      <w:r w:rsidRPr="00687554">
        <w:rPr>
          <w:rFonts w:ascii="Times New Roman" w:hAnsi="Times New Roman"/>
          <w:sz w:val="28"/>
          <w:szCs w:val="28"/>
        </w:rPr>
        <w:t>Водопоглощение образцов асфальтобетонов с модифицированным связующим в 1,7 раза</w:t>
      </w:r>
      <w:r>
        <w:rPr>
          <w:rFonts w:ascii="Times New Roman" w:hAnsi="Times New Roman"/>
          <w:sz w:val="28"/>
          <w:szCs w:val="28"/>
        </w:rPr>
        <w:t xml:space="preserve"> ниже, чем у исходных образцов. </w:t>
      </w:r>
      <w:r w:rsidRPr="003450E8">
        <w:rPr>
          <w:rFonts w:ascii="Times New Roman" w:hAnsi="Times New Roman"/>
          <w:sz w:val="28"/>
          <w:szCs w:val="28"/>
        </w:rPr>
        <w:t xml:space="preserve">Остаточная пористость образцов асфальтобетонов с исходным битумом равна 10,25%, тогда как с модифицированным связующим - всего </w:t>
      </w:r>
      <w:r>
        <w:rPr>
          <w:rFonts w:ascii="Times New Roman" w:hAnsi="Times New Roman"/>
          <w:sz w:val="28"/>
          <w:szCs w:val="28"/>
        </w:rPr>
        <w:t>8,56</w:t>
      </w:r>
      <w:r w:rsidRPr="003450E8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8,96</w:t>
      </w:r>
      <w:r w:rsidRPr="003450E8">
        <w:rPr>
          <w:rFonts w:ascii="Times New Roman" w:hAnsi="Times New Roman"/>
          <w:sz w:val="28"/>
          <w:szCs w:val="28"/>
        </w:rPr>
        <w:t>%. Значение модуля упругости образцов асфальтобетонов с модифицирующим связующим, при 20</w:t>
      </w:r>
      <w:r w:rsidRPr="003450E8">
        <w:rPr>
          <w:rFonts w:ascii="Times New Roman" w:hAnsi="Times New Roman"/>
          <w:sz w:val="28"/>
          <w:szCs w:val="28"/>
          <w:vertAlign w:val="superscript"/>
        </w:rPr>
        <w:t>о</w:t>
      </w:r>
      <w:r w:rsidRPr="003450E8">
        <w:rPr>
          <w:rFonts w:ascii="Times New Roman" w:hAnsi="Times New Roman"/>
          <w:sz w:val="28"/>
          <w:szCs w:val="28"/>
        </w:rPr>
        <w:t xml:space="preserve"> С равно </w:t>
      </w:r>
      <w:r>
        <w:rPr>
          <w:rFonts w:ascii="Times New Roman" w:hAnsi="Times New Roman"/>
          <w:bCs/>
          <w:iCs/>
          <w:sz w:val="28"/>
          <w:szCs w:val="28"/>
        </w:rPr>
        <w:t>371</w:t>
      </w:r>
      <w:r w:rsidRPr="003450E8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3450E8">
        <w:rPr>
          <w:rFonts w:ascii="Times New Roman" w:hAnsi="Times New Roman"/>
          <w:sz w:val="28"/>
          <w:szCs w:val="28"/>
        </w:rPr>
        <w:t xml:space="preserve">МПа и </w:t>
      </w:r>
      <w:r>
        <w:rPr>
          <w:rFonts w:ascii="Times New Roman" w:hAnsi="Times New Roman"/>
          <w:color w:val="000000"/>
          <w:sz w:val="28"/>
          <w:szCs w:val="28"/>
        </w:rPr>
        <w:t>537</w:t>
      </w:r>
      <w:r w:rsidRPr="003450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450E8">
        <w:rPr>
          <w:rFonts w:ascii="Times New Roman" w:hAnsi="Times New Roman"/>
          <w:sz w:val="28"/>
          <w:szCs w:val="28"/>
        </w:rPr>
        <w:t xml:space="preserve">МПа, </w:t>
      </w:r>
      <w:r>
        <w:rPr>
          <w:rFonts w:ascii="Times New Roman" w:hAnsi="Times New Roman"/>
          <w:sz w:val="28"/>
          <w:szCs w:val="28"/>
        </w:rPr>
        <w:t xml:space="preserve">что </w:t>
      </w:r>
      <w:r w:rsidRPr="003450E8">
        <w:rPr>
          <w:rFonts w:ascii="Times New Roman" w:hAnsi="Times New Roman"/>
          <w:sz w:val="28"/>
          <w:szCs w:val="28"/>
        </w:rPr>
        <w:t xml:space="preserve">больше значения модуля упругости образцов с исходным связующим на </w:t>
      </w:r>
      <w:r>
        <w:rPr>
          <w:rFonts w:ascii="Times New Roman" w:hAnsi="Times New Roman"/>
          <w:sz w:val="28"/>
          <w:szCs w:val="28"/>
        </w:rPr>
        <w:t xml:space="preserve">1,6 и 2,4 раза </w:t>
      </w:r>
      <w:r w:rsidRPr="003450E8">
        <w:rPr>
          <w:rFonts w:ascii="Times New Roman" w:hAnsi="Times New Roman"/>
          <w:sz w:val="28"/>
          <w:szCs w:val="28"/>
        </w:rPr>
        <w:t xml:space="preserve"> соответственно.</w:t>
      </w:r>
    </w:p>
    <w:p w:rsidR="00536D0F" w:rsidRPr="002107BD" w:rsidRDefault="00536D0F" w:rsidP="00FD3140">
      <w:pPr>
        <w:pStyle w:val="BodyTextIndent2"/>
        <w:spacing w:line="360" w:lineRule="auto"/>
        <w:ind w:left="0" w:firstLine="567"/>
        <w:jc w:val="both"/>
        <w:rPr>
          <w:sz w:val="28"/>
          <w:szCs w:val="28"/>
        </w:rPr>
      </w:pPr>
      <w:r w:rsidRPr="002107BD">
        <w:rPr>
          <w:sz w:val="28"/>
          <w:szCs w:val="28"/>
        </w:rPr>
        <w:t>Таким образом, на основании проведенных исследований показана  перспективность применения активированных органо-минеральных  наполнителей (бурого угля, сапропеля) с высокой удельной поверхностью частиц и адсорбционной способностью в качестве структурно-активных добавок для создания дорожных покрытий с улучшенными техническими характеристиками;  разработаны оптимальные рецептуры и технология производства асфальтобетонов с высоким уровн</w:t>
      </w:r>
      <w:r>
        <w:rPr>
          <w:sz w:val="28"/>
          <w:szCs w:val="28"/>
        </w:rPr>
        <w:t>ем физико-механических свойств.</w:t>
      </w:r>
    </w:p>
    <w:p w:rsidR="00536D0F" w:rsidRDefault="00536D0F" w:rsidP="00621CB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107BD">
        <w:rPr>
          <w:rFonts w:ascii="Times New Roman" w:hAnsi="Times New Roman"/>
          <w:sz w:val="28"/>
          <w:szCs w:val="28"/>
        </w:rPr>
        <w:t>Полученные результаты создают хорошую предпосылку для организации промышленно</w:t>
      </w:r>
      <w:r>
        <w:rPr>
          <w:rFonts w:ascii="Times New Roman" w:hAnsi="Times New Roman"/>
          <w:sz w:val="28"/>
          <w:szCs w:val="28"/>
        </w:rPr>
        <w:t>го внедрения в дорожной отрасли.</w:t>
      </w:r>
    </w:p>
    <w:p w:rsidR="00536D0F" w:rsidRDefault="00536D0F" w:rsidP="00621CB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36D0F" w:rsidRPr="00D2699A" w:rsidRDefault="00536D0F" w:rsidP="00621CB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36D0F" w:rsidRPr="00E30201" w:rsidRDefault="00536D0F" w:rsidP="00297234">
      <w:pPr>
        <w:pStyle w:val="BodyText"/>
        <w:tabs>
          <w:tab w:val="center" w:pos="540"/>
        </w:tabs>
        <w:spacing w:line="240" w:lineRule="auto"/>
        <w:ind w:firstLine="567"/>
        <w:jc w:val="left"/>
        <w:rPr>
          <w:b/>
        </w:rPr>
      </w:pPr>
      <w:r w:rsidRPr="00E30201">
        <w:rPr>
          <w:b/>
        </w:rPr>
        <w:t>Список использованной литературы</w:t>
      </w:r>
    </w:p>
    <w:p w:rsidR="00536D0F" w:rsidRPr="00297234" w:rsidRDefault="00536D0F" w:rsidP="00297234">
      <w:pPr>
        <w:pStyle w:val="BodyText"/>
        <w:tabs>
          <w:tab w:val="center" w:pos="540"/>
        </w:tabs>
        <w:spacing w:line="240" w:lineRule="auto"/>
      </w:pPr>
    </w:p>
    <w:p w:rsidR="00536D0F" w:rsidRPr="00297234" w:rsidRDefault="00536D0F" w:rsidP="00297234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97234">
        <w:rPr>
          <w:rFonts w:ascii="Times New Roman" w:hAnsi="Times New Roman"/>
          <w:sz w:val="24"/>
          <w:szCs w:val="24"/>
        </w:rPr>
        <w:t>Копылов В.Е., Николаева Л.А. Повышение качества асфальтобетона  за счет использования  модифицированного нефтяного вяжущего // Живые системы и конструкционные материалы в условиях криолитозоны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9723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Сб. тр. </w:t>
      </w:r>
      <w:r w:rsidRPr="00297234">
        <w:rPr>
          <w:rFonts w:ascii="Times New Roman" w:hAnsi="Times New Roman"/>
          <w:sz w:val="24"/>
          <w:szCs w:val="24"/>
        </w:rPr>
        <w:t xml:space="preserve">Всеросс. науч.-пр. конф.  </w:t>
      </w:r>
      <w:r>
        <w:rPr>
          <w:rFonts w:ascii="Times New Roman" w:hAnsi="Times New Roman"/>
          <w:sz w:val="24"/>
          <w:szCs w:val="24"/>
        </w:rPr>
        <w:t xml:space="preserve">Якутск: Изд-во СВФУ, 2011. </w:t>
      </w:r>
      <w:r w:rsidRPr="00297234">
        <w:rPr>
          <w:rFonts w:ascii="Times New Roman" w:hAnsi="Times New Roman"/>
          <w:sz w:val="24"/>
          <w:szCs w:val="24"/>
        </w:rPr>
        <w:t>С. 304-307.</w:t>
      </w:r>
    </w:p>
    <w:p w:rsidR="00536D0F" w:rsidRPr="00297234" w:rsidRDefault="00536D0F" w:rsidP="00297234">
      <w:pPr>
        <w:pStyle w:val="ListParagraph"/>
        <w:numPr>
          <w:ilvl w:val="0"/>
          <w:numId w:val="3"/>
        </w:numPr>
        <w:tabs>
          <w:tab w:val="center" w:pos="540"/>
        </w:tabs>
        <w:spacing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297234">
        <w:rPr>
          <w:rFonts w:ascii="Times New Roman" w:eastAsia="TimesNewRoman,Bold" w:hAnsi="Times New Roman"/>
          <w:bCs/>
          <w:sz w:val="24"/>
          <w:szCs w:val="24"/>
        </w:rPr>
        <w:t xml:space="preserve">  Гохман Л.М. Битумы, полимерно-битумные вяжущие, асфальтобетон, полимерасфальтобетон. </w:t>
      </w:r>
      <w:r>
        <w:rPr>
          <w:rFonts w:ascii="Times New Roman" w:eastAsia="TimesNewRoman,Bold" w:hAnsi="Times New Roman"/>
          <w:sz w:val="24"/>
          <w:szCs w:val="24"/>
        </w:rPr>
        <w:t>-</w:t>
      </w:r>
      <w:r w:rsidRPr="00297234">
        <w:rPr>
          <w:rFonts w:ascii="Times New Roman" w:eastAsia="TimesNewRoman" w:hAnsi="Times New Roman"/>
          <w:sz w:val="24"/>
          <w:szCs w:val="24"/>
        </w:rPr>
        <w:t>М</w:t>
      </w:r>
      <w:r w:rsidRPr="00297234">
        <w:rPr>
          <w:rFonts w:ascii="Times New Roman" w:eastAsia="TimesNewRoman,Bold" w:hAnsi="Times New Roman"/>
          <w:sz w:val="24"/>
          <w:szCs w:val="24"/>
        </w:rPr>
        <w:t xml:space="preserve">.: </w:t>
      </w:r>
      <w:r w:rsidRPr="00297234">
        <w:rPr>
          <w:rFonts w:ascii="Times New Roman" w:eastAsia="TimesNewRoman" w:hAnsi="Times New Roman"/>
          <w:sz w:val="24"/>
          <w:szCs w:val="24"/>
        </w:rPr>
        <w:t xml:space="preserve">ЗАО </w:t>
      </w:r>
      <w:r w:rsidRPr="00297234">
        <w:rPr>
          <w:rFonts w:ascii="Times New Roman" w:eastAsia="TimesNewRoman,Bold" w:hAnsi="Times New Roman"/>
          <w:sz w:val="24"/>
          <w:szCs w:val="24"/>
        </w:rPr>
        <w:t>«</w:t>
      </w:r>
      <w:r w:rsidRPr="00297234">
        <w:rPr>
          <w:rFonts w:ascii="Times New Roman" w:eastAsia="TimesNewRoman" w:hAnsi="Times New Roman"/>
          <w:sz w:val="24"/>
          <w:szCs w:val="24"/>
        </w:rPr>
        <w:t>ЭКОН</w:t>
      </w:r>
      <w:r w:rsidRPr="00297234">
        <w:rPr>
          <w:rFonts w:ascii="Times New Roman" w:eastAsia="TimesNewRoman,Bold" w:hAnsi="Times New Roman"/>
          <w:sz w:val="24"/>
          <w:szCs w:val="24"/>
        </w:rPr>
        <w:t>-</w:t>
      </w:r>
      <w:r w:rsidRPr="00297234">
        <w:rPr>
          <w:rFonts w:ascii="Times New Roman" w:eastAsia="TimesNewRoman" w:hAnsi="Times New Roman"/>
          <w:sz w:val="24"/>
          <w:szCs w:val="24"/>
        </w:rPr>
        <w:t>ИНФОРМ</w:t>
      </w:r>
      <w:r>
        <w:rPr>
          <w:rFonts w:ascii="Times New Roman" w:eastAsia="TimesNewRoman,Bold" w:hAnsi="Times New Roman"/>
          <w:sz w:val="24"/>
          <w:szCs w:val="24"/>
        </w:rPr>
        <w:t xml:space="preserve">», 2008. </w:t>
      </w:r>
      <w:r w:rsidRPr="00297234">
        <w:rPr>
          <w:rFonts w:ascii="Times New Roman" w:eastAsia="TimesNewRoman,Bold" w:hAnsi="Times New Roman"/>
          <w:sz w:val="24"/>
          <w:szCs w:val="24"/>
        </w:rPr>
        <w:t xml:space="preserve">117 </w:t>
      </w:r>
      <w:r w:rsidRPr="00297234">
        <w:rPr>
          <w:rFonts w:ascii="Times New Roman" w:eastAsia="TimesNewRoman" w:hAnsi="Times New Roman"/>
          <w:sz w:val="24"/>
          <w:szCs w:val="24"/>
        </w:rPr>
        <w:t>с</w:t>
      </w:r>
      <w:r w:rsidRPr="00297234">
        <w:rPr>
          <w:rFonts w:ascii="Times New Roman" w:eastAsia="TimesNewRoman,Bold" w:hAnsi="Times New Roman"/>
          <w:sz w:val="24"/>
          <w:szCs w:val="24"/>
        </w:rPr>
        <w:t>.</w:t>
      </w:r>
    </w:p>
    <w:p w:rsidR="00536D0F" w:rsidRPr="00297234" w:rsidRDefault="00536D0F" w:rsidP="00297234">
      <w:pPr>
        <w:pStyle w:val="ListParagraph"/>
        <w:numPr>
          <w:ilvl w:val="0"/>
          <w:numId w:val="3"/>
        </w:numPr>
        <w:tabs>
          <w:tab w:val="center" w:pos="540"/>
          <w:tab w:val="left" w:pos="108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97234">
        <w:rPr>
          <w:rFonts w:ascii="Times New Roman" w:hAnsi="Times New Roman"/>
          <w:sz w:val="24"/>
          <w:szCs w:val="24"/>
        </w:rPr>
        <w:t xml:space="preserve">  Николаева Л.А. Брикетирование бурого угля с использован</w:t>
      </w:r>
      <w:r>
        <w:rPr>
          <w:rFonts w:ascii="Times New Roman" w:hAnsi="Times New Roman"/>
          <w:sz w:val="24"/>
          <w:szCs w:val="24"/>
        </w:rPr>
        <w:t xml:space="preserve">ием модифицированного гудрона: </w:t>
      </w:r>
      <w:r w:rsidRPr="00297234">
        <w:rPr>
          <w:rFonts w:ascii="Times New Roman" w:hAnsi="Times New Roman"/>
          <w:sz w:val="24"/>
          <w:szCs w:val="24"/>
        </w:rPr>
        <w:t xml:space="preserve">Дисс. </w:t>
      </w:r>
      <w:r>
        <w:rPr>
          <w:rFonts w:ascii="Times New Roman" w:hAnsi="Times New Roman"/>
          <w:sz w:val="24"/>
          <w:szCs w:val="24"/>
        </w:rPr>
        <w:t>…</w:t>
      </w:r>
      <w:r w:rsidRPr="00297234">
        <w:rPr>
          <w:rFonts w:ascii="Times New Roman" w:hAnsi="Times New Roman"/>
          <w:sz w:val="24"/>
          <w:szCs w:val="24"/>
        </w:rPr>
        <w:t xml:space="preserve"> канд.  те</w:t>
      </w:r>
      <w:r>
        <w:rPr>
          <w:rFonts w:ascii="Times New Roman" w:hAnsi="Times New Roman"/>
          <w:sz w:val="24"/>
          <w:szCs w:val="24"/>
        </w:rPr>
        <w:t xml:space="preserve">хн. наук. Иркутск, 2011. </w:t>
      </w:r>
      <w:r w:rsidRPr="00297234">
        <w:rPr>
          <w:rFonts w:ascii="Times New Roman" w:hAnsi="Times New Roman"/>
          <w:sz w:val="24"/>
          <w:szCs w:val="24"/>
        </w:rPr>
        <w:t>135 с.</w:t>
      </w:r>
    </w:p>
    <w:p w:rsidR="00536D0F" w:rsidRPr="00297234" w:rsidRDefault="00536D0F" w:rsidP="00297234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  <w:r w:rsidRPr="00297234">
        <w:rPr>
          <w:rFonts w:ascii="Times New Roman" w:hAnsi="Times New Roman"/>
          <w:sz w:val="24"/>
          <w:szCs w:val="24"/>
        </w:rPr>
        <w:t xml:space="preserve">       </w:t>
      </w:r>
    </w:p>
    <w:sectPr w:rsidR="00536D0F" w:rsidRPr="00297234" w:rsidSect="006565A6">
      <w:headerReference w:type="even" r:id="rId12"/>
      <w:headerReference w:type="default" r:id="rId13"/>
      <w:footerReference w:type="default" r:id="rId14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D0F" w:rsidRDefault="00536D0F" w:rsidP="00D86331">
      <w:pPr>
        <w:spacing w:after="0" w:line="240" w:lineRule="auto"/>
      </w:pPr>
      <w:r>
        <w:separator/>
      </w:r>
    </w:p>
  </w:endnote>
  <w:endnote w:type="continuationSeparator" w:id="0">
    <w:p w:rsidR="00536D0F" w:rsidRDefault="00536D0F" w:rsidP="00D86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D0F" w:rsidRPr="00967DA7" w:rsidRDefault="00536D0F">
    <w:pPr>
      <w:pStyle w:val="Footer"/>
      <w:rPr>
        <w:rFonts w:ascii="Times New Roman" w:hAnsi="Times New Roman"/>
        <w:sz w:val="24"/>
        <w:szCs w:val="24"/>
      </w:rPr>
    </w:pPr>
    <w:r w:rsidRPr="00967DA7">
      <w:rPr>
        <w:rFonts w:ascii="Times New Roman" w:hAnsi="Times New Roman"/>
        <w:sz w:val="24"/>
        <w:szCs w:val="24"/>
      </w:rPr>
      <w:t>http://ej.kubagro.ru/201</w:t>
    </w:r>
    <w:r w:rsidRPr="00967DA7">
      <w:rPr>
        <w:rFonts w:ascii="Times New Roman" w:hAnsi="Times New Roman"/>
        <w:sz w:val="24"/>
        <w:szCs w:val="24"/>
        <w:lang w:val="en-US"/>
      </w:rPr>
      <w:t>3</w:t>
    </w:r>
    <w:r w:rsidRPr="00967DA7">
      <w:rPr>
        <w:rFonts w:ascii="Times New Roman" w:hAnsi="Times New Roman"/>
        <w:sz w:val="24"/>
        <w:szCs w:val="24"/>
      </w:rPr>
      <w:t>/</w:t>
    </w:r>
    <w:r w:rsidRPr="00967DA7">
      <w:rPr>
        <w:rFonts w:ascii="Times New Roman" w:hAnsi="Times New Roman"/>
        <w:sz w:val="24"/>
        <w:szCs w:val="24"/>
        <w:lang w:val="en-US"/>
      </w:rPr>
      <w:t>0</w:t>
    </w:r>
    <w:r w:rsidRPr="00967DA7">
      <w:rPr>
        <w:rFonts w:ascii="Times New Roman" w:hAnsi="Times New Roman"/>
        <w:sz w:val="24"/>
        <w:szCs w:val="24"/>
      </w:rPr>
      <w:t>1/pdf/</w:t>
    </w:r>
    <w:r>
      <w:rPr>
        <w:rFonts w:ascii="Times New Roman" w:hAnsi="Times New Roman"/>
        <w:sz w:val="24"/>
        <w:szCs w:val="24"/>
      </w:rPr>
      <w:t>35</w:t>
    </w:r>
    <w:r w:rsidRPr="00967DA7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D0F" w:rsidRDefault="00536D0F" w:rsidP="00D86331">
      <w:pPr>
        <w:spacing w:after="0" w:line="240" w:lineRule="auto"/>
      </w:pPr>
      <w:r>
        <w:separator/>
      </w:r>
    </w:p>
  </w:footnote>
  <w:footnote w:type="continuationSeparator" w:id="0">
    <w:p w:rsidR="00536D0F" w:rsidRDefault="00536D0F" w:rsidP="00D86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D0F" w:rsidRDefault="00536D0F" w:rsidP="00915E3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36D0F" w:rsidRDefault="00536D0F" w:rsidP="00CC0C7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D0F" w:rsidRPr="00CC0C7F" w:rsidRDefault="00536D0F" w:rsidP="00915E3E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CC0C7F">
      <w:rPr>
        <w:rStyle w:val="PageNumber"/>
        <w:rFonts w:ascii="Times New Roman" w:hAnsi="Times New Roman"/>
        <w:sz w:val="28"/>
        <w:szCs w:val="28"/>
      </w:rPr>
      <w:fldChar w:fldCharType="begin"/>
    </w:r>
    <w:r w:rsidRPr="00CC0C7F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CC0C7F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CC0C7F">
      <w:rPr>
        <w:rStyle w:val="PageNumber"/>
        <w:rFonts w:ascii="Times New Roman" w:hAnsi="Times New Roman"/>
        <w:sz w:val="28"/>
        <w:szCs w:val="28"/>
      </w:rPr>
      <w:fldChar w:fldCharType="end"/>
    </w:r>
  </w:p>
  <w:p w:rsidR="00536D0F" w:rsidRPr="00CC0C7F" w:rsidRDefault="00536D0F" w:rsidP="00CC0C7F">
    <w:pPr>
      <w:pStyle w:val="Header"/>
      <w:ind w:right="360"/>
      <w:rPr>
        <w:rFonts w:ascii="Times New Roman" w:hAnsi="Times New Roman"/>
        <w:sz w:val="24"/>
        <w:szCs w:val="24"/>
      </w:rPr>
    </w:pPr>
    <w:r w:rsidRPr="00CC0C7F">
      <w:rPr>
        <w:rFonts w:ascii="Times New Roman" w:hAnsi="Times New Roman"/>
        <w:sz w:val="24"/>
        <w:szCs w:val="24"/>
      </w:rPr>
      <w:t>Научный журнал КубГАУ, №</w:t>
    </w:r>
    <w:r w:rsidRPr="00CC0C7F">
      <w:rPr>
        <w:rFonts w:ascii="Times New Roman" w:hAnsi="Times New Roman"/>
        <w:sz w:val="24"/>
        <w:szCs w:val="24"/>
        <w:lang w:val="en-US"/>
      </w:rPr>
      <w:t>85</w:t>
    </w:r>
    <w:r w:rsidRPr="00CC0C7F">
      <w:rPr>
        <w:rFonts w:ascii="Times New Roman" w:hAnsi="Times New Roman"/>
        <w:sz w:val="24"/>
        <w:szCs w:val="24"/>
      </w:rPr>
      <w:t>(</w:t>
    </w:r>
    <w:r w:rsidRPr="00CC0C7F">
      <w:rPr>
        <w:rFonts w:ascii="Times New Roman" w:hAnsi="Times New Roman"/>
        <w:sz w:val="24"/>
        <w:szCs w:val="24"/>
        <w:lang w:val="en-US"/>
      </w:rPr>
      <w:t>0</w:t>
    </w:r>
    <w:r w:rsidRPr="00CC0C7F">
      <w:rPr>
        <w:rFonts w:ascii="Times New Roman" w:hAnsi="Times New Roman"/>
        <w:sz w:val="24"/>
        <w:szCs w:val="24"/>
      </w:rPr>
      <w:t>1), 201</w:t>
    </w:r>
    <w:r w:rsidRPr="00CC0C7F">
      <w:rPr>
        <w:rFonts w:ascii="Times New Roman" w:hAnsi="Times New Roman"/>
        <w:sz w:val="24"/>
        <w:szCs w:val="24"/>
        <w:lang w:val="en-US"/>
      </w:rPr>
      <w:t>3</w:t>
    </w:r>
    <w:r w:rsidRPr="00CC0C7F">
      <w:rPr>
        <w:rFonts w:ascii="Times New Roman" w:hAnsi="Times New Roman"/>
        <w:sz w:val="24"/>
        <w:szCs w:val="24"/>
      </w:rPr>
      <w:t xml:space="preserve"> года</w:t>
    </w:r>
  </w:p>
  <w:p w:rsidR="00536D0F" w:rsidRDefault="00536D0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70FAD"/>
    <w:multiLevelType w:val="hybridMultilevel"/>
    <w:tmpl w:val="6DBC4A1A"/>
    <w:lvl w:ilvl="0" w:tplc="565A298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481F7F7C"/>
    <w:multiLevelType w:val="hybridMultilevel"/>
    <w:tmpl w:val="10E815A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5CAC0255"/>
    <w:multiLevelType w:val="hybridMultilevel"/>
    <w:tmpl w:val="67801F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9114555"/>
    <w:multiLevelType w:val="hybridMultilevel"/>
    <w:tmpl w:val="BA8AD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7B5F"/>
    <w:rsid w:val="0001106A"/>
    <w:rsid w:val="000117F0"/>
    <w:rsid w:val="00021414"/>
    <w:rsid w:val="00035D04"/>
    <w:rsid w:val="0005158B"/>
    <w:rsid w:val="00060690"/>
    <w:rsid w:val="00060D6C"/>
    <w:rsid w:val="0007343E"/>
    <w:rsid w:val="00075262"/>
    <w:rsid w:val="000A7F90"/>
    <w:rsid w:val="000B442B"/>
    <w:rsid w:val="000C4A2D"/>
    <w:rsid w:val="000F1F76"/>
    <w:rsid w:val="001011AB"/>
    <w:rsid w:val="00120781"/>
    <w:rsid w:val="0015740B"/>
    <w:rsid w:val="00160527"/>
    <w:rsid w:val="0016457F"/>
    <w:rsid w:val="00176F51"/>
    <w:rsid w:val="0017798C"/>
    <w:rsid w:val="00185C40"/>
    <w:rsid w:val="00186038"/>
    <w:rsid w:val="002107BD"/>
    <w:rsid w:val="00211294"/>
    <w:rsid w:val="00223A16"/>
    <w:rsid w:val="0029601A"/>
    <w:rsid w:val="00297234"/>
    <w:rsid w:val="002E0E26"/>
    <w:rsid w:val="002E7658"/>
    <w:rsid w:val="002F5824"/>
    <w:rsid w:val="00314D07"/>
    <w:rsid w:val="0032070B"/>
    <w:rsid w:val="003304CA"/>
    <w:rsid w:val="003450E8"/>
    <w:rsid w:val="00356B5E"/>
    <w:rsid w:val="00371ACC"/>
    <w:rsid w:val="00371E26"/>
    <w:rsid w:val="003B67D8"/>
    <w:rsid w:val="003B68E3"/>
    <w:rsid w:val="003D6391"/>
    <w:rsid w:val="003F0B32"/>
    <w:rsid w:val="00444A08"/>
    <w:rsid w:val="00457C02"/>
    <w:rsid w:val="00466AAB"/>
    <w:rsid w:val="004710D4"/>
    <w:rsid w:val="00473527"/>
    <w:rsid w:val="00476DAD"/>
    <w:rsid w:val="004802F3"/>
    <w:rsid w:val="004914DC"/>
    <w:rsid w:val="004A16DF"/>
    <w:rsid w:val="004B0768"/>
    <w:rsid w:val="004D6147"/>
    <w:rsid w:val="004E289E"/>
    <w:rsid w:val="004F7FB7"/>
    <w:rsid w:val="00502B37"/>
    <w:rsid w:val="0050674E"/>
    <w:rsid w:val="00506F9A"/>
    <w:rsid w:val="005230C8"/>
    <w:rsid w:val="00536D0F"/>
    <w:rsid w:val="00553E11"/>
    <w:rsid w:val="005652E9"/>
    <w:rsid w:val="005655B3"/>
    <w:rsid w:val="0059380B"/>
    <w:rsid w:val="005A0E47"/>
    <w:rsid w:val="005A3A5F"/>
    <w:rsid w:val="005F1FE3"/>
    <w:rsid w:val="00600801"/>
    <w:rsid w:val="00602530"/>
    <w:rsid w:val="0061478B"/>
    <w:rsid w:val="00621CB8"/>
    <w:rsid w:val="00623A57"/>
    <w:rsid w:val="006565A6"/>
    <w:rsid w:val="00675784"/>
    <w:rsid w:val="00680FD4"/>
    <w:rsid w:val="00687554"/>
    <w:rsid w:val="00687B5F"/>
    <w:rsid w:val="00691ED0"/>
    <w:rsid w:val="006A1DF9"/>
    <w:rsid w:val="006A4D76"/>
    <w:rsid w:val="006B3160"/>
    <w:rsid w:val="006C050F"/>
    <w:rsid w:val="006E5255"/>
    <w:rsid w:val="00703CAA"/>
    <w:rsid w:val="00707285"/>
    <w:rsid w:val="00707885"/>
    <w:rsid w:val="00732BA7"/>
    <w:rsid w:val="00732C28"/>
    <w:rsid w:val="007500FE"/>
    <w:rsid w:val="0075023E"/>
    <w:rsid w:val="0076198C"/>
    <w:rsid w:val="00763331"/>
    <w:rsid w:val="00764E06"/>
    <w:rsid w:val="0076645D"/>
    <w:rsid w:val="00767464"/>
    <w:rsid w:val="007711DE"/>
    <w:rsid w:val="007830E2"/>
    <w:rsid w:val="007A1807"/>
    <w:rsid w:val="007A7BB7"/>
    <w:rsid w:val="007C2AB5"/>
    <w:rsid w:val="00811ACC"/>
    <w:rsid w:val="00847278"/>
    <w:rsid w:val="0085444F"/>
    <w:rsid w:val="00867ABD"/>
    <w:rsid w:val="008743E3"/>
    <w:rsid w:val="00876021"/>
    <w:rsid w:val="00892D13"/>
    <w:rsid w:val="0089604D"/>
    <w:rsid w:val="008A3A6A"/>
    <w:rsid w:val="008A55D3"/>
    <w:rsid w:val="008B12A8"/>
    <w:rsid w:val="008C0E45"/>
    <w:rsid w:val="00911CD4"/>
    <w:rsid w:val="00915E3E"/>
    <w:rsid w:val="00921F03"/>
    <w:rsid w:val="0093078C"/>
    <w:rsid w:val="00931525"/>
    <w:rsid w:val="009329AC"/>
    <w:rsid w:val="009355B3"/>
    <w:rsid w:val="009463D0"/>
    <w:rsid w:val="009538CD"/>
    <w:rsid w:val="00956F9C"/>
    <w:rsid w:val="00957C51"/>
    <w:rsid w:val="0096415F"/>
    <w:rsid w:val="00967DA7"/>
    <w:rsid w:val="0098066B"/>
    <w:rsid w:val="00995192"/>
    <w:rsid w:val="009E2289"/>
    <w:rsid w:val="009E7BD2"/>
    <w:rsid w:val="009F3191"/>
    <w:rsid w:val="00A07FEB"/>
    <w:rsid w:val="00A130AC"/>
    <w:rsid w:val="00A7430A"/>
    <w:rsid w:val="00A8350E"/>
    <w:rsid w:val="00A84BFA"/>
    <w:rsid w:val="00AB1C5D"/>
    <w:rsid w:val="00AC343D"/>
    <w:rsid w:val="00AE4147"/>
    <w:rsid w:val="00AF1FC4"/>
    <w:rsid w:val="00B0023F"/>
    <w:rsid w:val="00B0255C"/>
    <w:rsid w:val="00B05C72"/>
    <w:rsid w:val="00B22116"/>
    <w:rsid w:val="00B32547"/>
    <w:rsid w:val="00B342E6"/>
    <w:rsid w:val="00B431D5"/>
    <w:rsid w:val="00B64096"/>
    <w:rsid w:val="00B7062A"/>
    <w:rsid w:val="00B7091D"/>
    <w:rsid w:val="00B864A5"/>
    <w:rsid w:val="00B876BD"/>
    <w:rsid w:val="00C004EF"/>
    <w:rsid w:val="00C20F20"/>
    <w:rsid w:val="00C33AC8"/>
    <w:rsid w:val="00C35474"/>
    <w:rsid w:val="00C43922"/>
    <w:rsid w:val="00C52BB4"/>
    <w:rsid w:val="00C768AB"/>
    <w:rsid w:val="00C84D84"/>
    <w:rsid w:val="00CA59F4"/>
    <w:rsid w:val="00CC0C7F"/>
    <w:rsid w:val="00CD092A"/>
    <w:rsid w:val="00CF1D99"/>
    <w:rsid w:val="00D17521"/>
    <w:rsid w:val="00D1755C"/>
    <w:rsid w:val="00D2699A"/>
    <w:rsid w:val="00D272E6"/>
    <w:rsid w:val="00D333A7"/>
    <w:rsid w:val="00D4230B"/>
    <w:rsid w:val="00D70533"/>
    <w:rsid w:val="00D86331"/>
    <w:rsid w:val="00DA18B1"/>
    <w:rsid w:val="00DC7FD9"/>
    <w:rsid w:val="00DE77C4"/>
    <w:rsid w:val="00DF0409"/>
    <w:rsid w:val="00E13B02"/>
    <w:rsid w:val="00E142F3"/>
    <w:rsid w:val="00E30201"/>
    <w:rsid w:val="00E501F1"/>
    <w:rsid w:val="00E63BBC"/>
    <w:rsid w:val="00E90BEC"/>
    <w:rsid w:val="00EA154A"/>
    <w:rsid w:val="00EA271E"/>
    <w:rsid w:val="00EA373C"/>
    <w:rsid w:val="00EB4791"/>
    <w:rsid w:val="00EC08E1"/>
    <w:rsid w:val="00EC3A40"/>
    <w:rsid w:val="00F05D0D"/>
    <w:rsid w:val="00F47DEF"/>
    <w:rsid w:val="00F624C3"/>
    <w:rsid w:val="00F7326F"/>
    <w:rsid w:val="00F75B96"/>
    <w:rsid w:val="00F81546"/>
    <w:rsid w:val="00F875E7"/>
    <w:rsid w:val="00F87664"/>
    <w:rsid w:val="00F87D97"/>
    <w:rsid w:val="00FB0FDA"/>
    <w:rsid w:val="00FB1350"/>
    <w:rsid w:val="00FB3B59"/>
    <w:rsid w:val="00FD3140"/>
    <w:rsid w:val="00FD721A"/>
    <w:rsid w:val="00FF72B6"/>
    <w:rsid w:val="00FF7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4C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86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8633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86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86331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5652E9"/>
    <w:pPr>
      <w:spacing w:after="0" w:line="48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652E9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93078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93078C"/>
    <w:rPr>
      <w:rFonts w:cs="Times New Roman"/>
      <w:color w:val="0000FF"/>
      <w:u w:val="single"/>
    </w:rPr>
  </w:style>
  <w:style w:type="paragraph" w:customStyle="1" w:styleId="FR1">
    <w:name w:val="FR1"/>
    <w:uiPriority w:val="99"/>
    <w:rsid w:val="00892D13"/>
    <w:pPr>
      <w:widowControl w:val="0"/>
      <w:autoSpaceDE w:val="0"/>
      <w:autoSpaceDN w:val="0"/>
      <w:adjustRightInd w:val="0"/>
      <w:spacing w:line="480" w:lineRule="auto"/>
      <w:ind w:firstLine="520"/>
      <w:jc w:val="both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71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11DE"/>
    <w:rPr>
      <w:rFonts w:ascii="Tahoma" w:hAnsi="Tahoma" w:cs="Tahoma"/>
      <w:sz w:val="16"/>
      <w:szCs w:val="16"/>
    </w:rPr>
  </w:style>
  <w:style w:type="paragraph" w:styleId="BodyTextIndent2">
    <w:name w:val="Body Text Indent 2"/>
    <w:aliases w:val="Знак"/>
    <w:basedOn w:val="Normal"/>
    <w:link w:val="BodyTextIndent2Char"/>
    <w:uiPriority w:val="99"/>
    <w:rsid w:val="00B0255C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">
    <w:name w:val="Body Text Indent 2 Char"/>
    <w:aliases w:val="Знак Char"/>
    <w:basedOn w:val="DefaultParagraphFont"/>
    <w:link w:val="BodyTextIndent2"/>
    <w:uiPriority w:val="99"/>
    <w:locked/>
    <w:rsid w:val="00B0255C"/>
    <w:rPr>
      <w:rFonts w:ascii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4802F3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4802F3"/>
    <w:rPr>
      <w:rFonts w:ascii="Times New Roman" w:hAnsi="Times New Roman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186038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86038"/>
    <w:rPr>
      <w:rFonts w:ascii="Times New Roman" w:hAnsi="Times New Roman" w:cs="Times New Roman"/>
      <w:sz w:val="16"/>
      <w:szCs w:val="16"/>
    </w:rPr>
  </w:style>
  <w:style w:type="character" w:styleId="PageNumber">
    <w:name w:val="page number"/>
    <w:basedOn w:val="DefaultParagraphFont"/>
    <w:uiPriority w:val="99"/>
    <w:rsid w:val="00CC0C7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1143</TotalTime>
  <Pages>10</Pages>
  <Words>2122</Words>
  <Characters>12100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Народ</dc:creator>
  <cp:keywords/>
  <dc:description/>
  <cp:lastModifiedBy>1</cp:lastModifiedBy>
  <cp:revision>129</cp:revision>
  <cp:lastPrinted>2012-12-06T01:07:00Z</cp:lastPrinted>
  <dcterms:created xsi:type="dcterms:W3CDTF">2012-10-23T02:39:00Z</dcterms:created>
  <dcterms:modified xsi:type="dcterms:W3CDTF">2013-01-25T19:21:00Z</dcterms:modified>
</cp:coreProperties>
</file>