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A0" w:firstRow="1" w:lastRow="0" w:firstColumn="1" w:lastColumn="0" w:noHBand="0" w:noVBand="0"/>
      </w:tblPr>
      <w:tblGrid>
        <w:gridCol w:w="4642"/>
        <w:gridCol w:w="4644"/>
      </w:tblGrid>
      <w:tr w:rsidR="00741DDF" w:rsidRPr="00D23DA5" w:rsidTr="00D23DA5">
        <w:trPr>
          <w:trHeight w:val="387"/>
        </w:trPr>
        <w:tc>
          <w:tcPr>
            <w:tcW w:w="4785" w:type="dxa"/>
          </w:tcPr>
          <w:p w:rsidR="00741DDF" w:rsidRPr="00D23DA5" w:rsidRDefault="00741DDF" w:rsidP="00D23DA5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23DA5">
              <w:rPr>
                <w:rFonts w:ascii="Times New Roman" w:hAnsi="Times New Roman"/>
              </w:rPr>
              <w:t>УДК 339.7</w:t>
            </w:r>
          </w:p>
        </w:tc>
        <w:tc>
          <w:tcPr>
            <w:tcW w:w="4786" w:type="dxa"/>
          </w:tcPr>
          <w:p w:rsidR="00741DDF" w:rsidRPr="00D23DA5" w:rsidRDefault="00741DDF" w:rsidP="00B54309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23DA5">
              <w:rPr>
                <w:rFonts w:ascii="Times New Roman" w:hAnsi="Times New Roman"/>
                <w:lang w:val="en-US"/>
              </w:rPr>
              <w:t xml:space="preserve">UDC </w:t>
            </w:r>
            <w:r w:rsidRPr="00D23DA5">
              <w:rPr>
                <w:rFonts w:ascii="Times New Roman" w:hAnsi="Times New Roman"/>
              </w:rPr>
              <w:t>339.7</w:t>
            </w:r>
          </w:p>
          <w:p w:rsidR="00741DDF" w:rsidRPr="00D23DA5" w:rsidRDefault="00741DDF" w:rsidP="00B54309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741DDF" w:rsidRPr="00B54309" w:rsidTr="00D23DA5">
        <w:tc>
          <w:tcPr>
            <w:tcW w:w="4785" w:type="dxa"/>
          </w:tcPr>
          <w:p w:rsidR="00741DDF" w:rsidRPr="002C46FD" w:rsidRDefault="00741DDF" w:rsidP="00D23DA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1331C">
              <w:rPr>
                <w:rFonts w:ascii="Times New Roman" w:hAnsi="Times New Roman"/>
                <w:b/>
              </w:rPr>
              <w:t>БАНКОВСКАЯ СИСТЕМА РОССИИ ПРИ ВСТУПЛЕНИИ В ВТО: ПРОБЛЕМЫ И ПЕРСПЕКТИВЫ</w:t>
            </w:r>
          </w:p>
          <w:p w:rsidR="00741DDF" w:rsidRPr="002C46FD" w:rsidRDefault="00741DDF" w:rsidP="00D23DA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786" w:type="dxa"/>
          </w:tcPr>
          <w:p w:rsidR="00741DDF" w:rsidRPr="0081331C" w:rsidRDefault="00741DDF" w:rsidP="00B54309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81331C">
                  <w:rPr>
                    <w:rStyle w:val="hps"/>
                    <w:rFonts w:ascii="Times New Roman" w:hAnsi="Times New Roman"/>
                    <w:b/>
                    <w:lang w:val="en-US"/>
                  </w:rPr>
                  <w:t>RUSSIA</w:t>
                </w:r>
              </w:smartTag>
            </w:smartTag>
            <w:r w:rsidRPr="0081331C">
              <w:rPr>
                <w:rStyle w:val="hps"/>
                <w:rFonts w:ascii="Times New Roman" w:hAnsi="Times New Roman"/>
                <w:b/>
                <w:lang w:val="en-US"/>
              </w:rPr>
              <w:t>'S BANKING SYSTEM</w:t>
            </w:r>
            <w:r w:rsidRPr="0081331C">
              <w:rPr>
                <w:rStyle w:val="longtext"/>
                <w:rFonts w:ascii="Times New Roman" w:hAnsi="Times New Roman"/>
                <w:b/>
                <w:lang w:val="en-US"/>
              </w:rPr>
              <w:t xml:space="preserve"> </w:t>
            </w:r>
            <w:r w:rsidRPr="0081331C">
              <w:rPr>
                <w:rStyle w:val="hps"/>
                <w:rFonts w:ascii="Times New Roman" w:hAnsi="Times New Roman"/>
                <w:b/>
                <w:lang w:val="en-US"/>
              </w:rPr>
              <w:t>UNDER THE WTO</w:t>
            </w:r>
            <w:r w:rsidRPr="0081331C">
              <w:rPr>
                <w:rStyle w:val="longtext"/>
                <w:rFonts w:ascii="Times New Roman" w:hAnsi="Times New Roman"/>
                <w:b/>
                <w:lang w:val="en-US"/>
              </w:rPr>
              <w:t>: PROBLEMS AND PROSPECTS</w:t>
            </w:r>
          </w:p>
        </w:tc>
      </w:tr>
      <w:tr w:rsidR="00741DDF" w:rsidRPr="002863DC" w:rsidTr="00D23DA5">
        <w:tc>
          <w:tcPr>
            <w:tcW w:w="4785" w:type="dxa"/>
          </w:tcPr>
          <w:p w:rsidR="00741DDF" w:rsidRPr="0081331C" w:rsidRDefault="00741DDF" w:rsidP="00D23DA5">
            <w:pPr>
              <w:spacing w:after="0" w:line="240" w:lineRule="auto"/>
              <w:rPr>
                <w:rFonts w:ascii="Times New Roman" w:hAnsi="Times New Roman"/>
              </w:rPr>
            </w:pPr>
            <w:r w:rsidRPr="0081331C">
              <w:rPr>
                <w:rFonts w:ascii="Times New Roman" w:hAnsi="Times New Roman"/>
              </w:rPr>
              <w:t>Малахов Владимир Сергеевич</w:t>
            </w:r>
          </w:p>
          <w:p w:rsidR="00741DDF" w:rsidRPr="002863DC" w:rsidRDefault="00B54309" w:rsidP="00D23DA5">
            <w:pPr>
              <w:spacing w:after="0" w:line="240" w:lineRule="auto"/>
              <w:rPr>
                <w:rFonts w:ascii="Times New Roman" w:hAnsi="Times New Roman"/>
              </w:rPr>
            </w:pPr>
            <w:r w:rsidRPr="00B54309">
              <w:rPr>
                <w:rFonts w:ascii="Times New Roman" w:hAnsi="Times New Roman"/>
              </w:rPr>
              <w:t>Старший помощник начальника отдела (подготовки научно-педагогических кадров и организации научно-исследовательских работ) филиала Военной академии связи</w:t>
            </w:r>
          </w:p>
          <w:p w:rsidR="00741DDF" w:rsidRPr="002C46FD" w:rsidRDefault="00741DDF" w:rsidP="00D23DA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D23DA5">
              <w:rPr>
                <w:rFonts w:ascii="Times New Roman" w:hAnsi="Times New Roman"/>
                <w:i/>
              </w:rPr>
              <w:t>г. Краснодар, Россия</w:t>
            </w:r>
          </w:p>
          <w:p w:rsidR="00741DDF" w:rsidRPr="002C46FD" w:rsidRDefault="00741DDF" w:rsidP="00D23DA5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786" w:type="dxa"/>
          </w:tcPr>
          <w:p w:rsidR="00741DDF" w:rsidRPr="0081331C" w:rsidRDefault="00741DDF" w:rsidP="00B54309">
            <w:pPr>
              <w:pStyle w:val="a3"/>
              <w:tabs>
                <w:tab w:val="left" w:pos="2835"/>
              </w:tabs>
              <w:jc w:val="left"/>
              <w:rPr>
                <w:rStyle w:val="apple-style-span"/>
                <w:b w:val="0"/>
                <w:color w:val="000000"/>
                <w:sz w:val="20"/>
                <w:szCs w:val="20"/>
                <w:lang w:val="en-US"/>
              </w:rPr>
            </w:pPr>
            <w:r w:rsidRPr="0081331C">
              <w:rPr>
                <w:b w:val="0"/>
                <w:sz w:val="20"/>
                <w:szCs w:val="20"/>
                <w:lang w:val="en-US"/>
              </w:rPr>
              <w:t>Malakhov V</w:t>
            </w:r>
            <w:r>
              <w:rPr>
                <w:b w:val="0"/>
                <w:sz w:val="20"/>
                <w:szCs w:val="20"/>
                <w:lang w:val="en-US"/>
              </w:rPr>
              <w:t>ladimir Sergeevich</w:t>
            </w:r>
          </w:p>
          <w:p w:rsidR="00741DDF" w:rsidRPr="00B54309" w:rsidRDefault="00B54309" w:rsidP="00B54309">
            <w:pPr>
              <w:pStyle w:val="a3"/>
              <w:tabs>
                <w:tab w:val="left" w:pos="2835"/>
              </w:tabs>
              <w:jc w:val="left"/>
              <w:rPr>
                <w:lang w:val="en-US"/>
              </w:rPr>
            </w:pPr>
            <w:r w:rsidRPr="00B54309">
              <w:rPr>
                <w:b w:val="0"/>
                <w:sz w:val="20"/>
                <w:szCs w:val="20"/>
                <w:lang w:val="en-US"/>
              </w:rPr>
              <w:t>Senior Assistant</w:t>
            </w:r>
            <w:r w:rsidRPr="00B54309">
              <w:rPr>
                <w:b w:val="0"/>
                <w:sz w:val="20"/>
                <w:szCs w:val="20"/>
                <w:lang w:val="en-US"/>
              </w:rPr>
              <w:t> </w:t>
            </w:r>
            <w:r w:rsidRPr="00B54309">
              <w:rPr>
                <w:b w:val="0"/>
                <w:sz w:val="20"/>
                <w:szCs w:val="20"/>
                <w:lang w:val="en-US"/>
              </w:rPr>
              <w:t>Head of Department</w:t>
            </w:r>
            <w:r w:rsidRPr="00B54309">
              <w:rPr>
                <w:b w:val="0"/>
                <w:sz w:val="20"/>
                <w:szCs w:val="20"/>
                <w:lang w:val="en-US"/>
              </w:rPr>
              <w:t> </w:t>
            </w:r>
            <w:r w:rsidRPr="00B54309">
              <w:rPr>
                <w:b w:val="0"/>
                <w:sz w:val="20"/>
                <w:szCs w:val="20"/>
                <w:lang w:val="en-US"/>
              </w:rPr>
              <w:t>(training</w:t>
            </w:r>
            <w:r w:rsidRPr="00B54309">
              <w:rPr>
                <w:b w:val="0"/>
                <w:sz w:val="20"/>
                <w:szCs w:val="20"/>
                <w:lang w:val="en-US"/>
              </w:rPr>
              <w:t> </w:t>
            </w:r>
            <w:r w:rsidRPr="00B54309">
              <w:rPr>
                <w:b w:val="0"/>
                <w:sz w:val="20"/>
                <w:szCs w:val="20"/>
                <w:lang w:val="en-US"/>
              </w:rPr>
              <w:t>of the teaching staff</w:t>
            </w:r>
            <w:r w:rsidRPr="00B54309">
              <w:rPr>
                <w:b w:val="0"/>
                <w:sz w:val="20"/>
                <w:szCs w:val="20"/>
                <w:lang w:val="en-US"/>
              </w:rPr>
              <w:t> </w:t>
            </w:r>
            <w:r w:rsidRPr="00B54309">
              <w:rPr>
                <w:b w:val="0"/>
                <w:sz w:val="20"/>
                <w:szCs w:val="20"/>
                <w:lang w:val="en-US"/>
              </w:rPr>
              <w:t>and</w:t>
            </w:r>
            <w:r w:rsidRPr="00B54309">
              <w:rPr>
                <w:b w:val="0"/>
                <w:sz w:val="20"/>
                <w:szCs w:val="20"/>
                <w:lang w:val="en-US"/>
              </w:rPr>
              <w:t> </w:t>
            </w:r>
            <w:r w:rsidRPr="00B54309">
              <w:rPr>
                <w:b w:val="0"/>
                <w:sz w:val="20"/>
                <w:szCs w:val="20"/>
                <w:lang w:val="en-US"/>
              </w:rPr>
              <w:t>the organization</w:t>
            </w:r>
            <w:r w:rsidRPr="00B54309">
              <w:rPr>
                <w:b w:val="0"/>
                <w:sz w:val="20"/>
                <w:szCs w:val="20"/>
                <w:lang w:val="en-US"/>
              </w:rPr>
              <w:t> </w:t>
            </w:r>
            <w:r w:rsidRPr="00B54309">
              <w:rPr>
                <w:b w:val="0"/>
                <w:sz w:val="20"/>
                <w:szCs w:val="20"/>
                <w:lang w:val="en-US"/>
              </w:rPr>
              <w:t>of scientific research), a branch of</w:t>
            </w:r>
            <w:r w:rsidRPr="00B54309">
              <w:rPr>
                <w:b w:val="0"/>
                <w:sz w:val="20"/>
                <w:szCs w:val="20"/>
                <w:lang w:val="en-US"/>
              </w:rPr>
              <w:t> </w:t>
            </w:r>
            <w:r w:rsidRPr="00B54309">
              <w:rPr>
                <w:b w:val="0"/>
                <w:sz w:val="20"/>
                <w:szCs w:val="20"/>
                <w:lang w:val="en-US"/>
              </w:rPr>
              <w:t>the MilitaryAcademy of Communications</w:t>
            </w:r>
          </w:p>
          <w:p w:rsidR="00741DDF" w:rsidRPr="001D3F89" w:rsidRDefault="00741DDF" w:rsidP="00B54309">
            <w:pPr>
              <w:pStyle w:val="a3"/>
              <w:tabs>
                <w:tab w:val="left" w:pos="2835"/>
              </w:tabs>
              <w:jc w:val="left"/>
              <w:rPr>
                <w:b w:val="0"/>
                <w:i/>
                <w:iCs/>
                <w:sz w:val="20"/>
                <w:szCs w:val="20"/>
                <w:lang w:val="en-US"/>
              </w:rPr>
            </w:pPr>
            <w:r w:rsidRPr="001D3F89">
              <w:rPr>
                <w:b w:val="0"/>
                <w:i/>
                <w:sz w:val="20"/>
                <w:szCs w:val="20"/>
                <w:lang w:val="en-US"/>
              </w:rPr>
              <w:t xml:space="preserve">Krasnodar, </w:t>
            </w:r>
            <w:r w:rsidRPr="001D3F89">
              <w:rPr>
                <w:b w:val="0"/>
                <w:i/>
                <w:iCs/>
                <w:sz w:val="20"/>
                <w:szCs w:val="20"/>
                <w:lang w:val="en-US"/>
              </w:rPr>
              <w:t>Russia</w:t>
            </w:r>
          </w:p>
          <w:p w:rsidR="00741DDF" w:rsidRPr="00D23DA5" w:rsidRDefault="00741DDF" w:rsidP="00B5430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741DDF" w:rsidRPr="00B54309" w:rsidTr="00D23DA5">
        <w:trPr>
          <w:trHeight w:val="4453"/>
        </w:trPr>
        <w:tc>
          <w:tcPr>
            <w:tcW w:w="4785" w:type="dxa"/>
          </w:tcPr>
          <w:p w:rsidR="00741DDF" w:rsidRPr="002863DC" w:rsidRDefault="00741DDF" w:rsidP="00D23DA5">
            <w:pPr>
              <w:spacing w:after="0" w:line="240" w:lineRule="auto"/>
              <w:rPr>
                <w:rFonts w:ascii="Times New Roman" w:hAnsi="Times New Roman"/>
              </w:rPr>
            </w:pPr>
            <w:r w:rsidRPr="00D23DA5">
              <w:rPr>
                <w:rFonts w:ascii="Times New Roman" w:hAnsi="Times New Roman"/>
              </w:rPr>
              <w:t>Автор анализирует современное состояние банковской системы России, выделяет основных лидеров в данной сфере: Сбербан</w:t>
            </w:r>
            <w:bookmarkStart w:id="0" w:name="_GoBack"/>
            <w:bookmarkEnd w:id="0"/>
            <w:r w:rsidRPr="00D23DA5">
              <w:rPr>
                <w:rFonts w:ascii="Times New Roman" w:hAnsi="Times New Roman"/>
              </w:rPr>
              <w:t xml:space="preserve">к, ВТБ, Газпромбанк и исследует их филиальную сеть за </w:t>
            </w:r>
            <w:r w:rsidRPr="00D14213">
              <w:rPr>
                <w:rFonts w:ascii="Times New Roman" w:hAnsi="Times New Roman"/>
              </w:rPr>
              <w:t>рубежом.</w:t>
            </w:r>
            <w:r w:rsidRPr="00D23DA5">
              <w:rPr>
                <w:rFonts w:ascii="Times New Roman" w:hAnsi="Times New Roman"/>
              </w:rPr>
              <w:t xml:space="preserve"> Делает вывод, что в результате присоединения России к ВТО активизируется приток иностранного капитала в банковский сектор страны. Позитивные ожидания от экспансии иностранных банковских структур связываются с повышением качества финансовых услуг, совершенствованием банковских продуктов и технологий, притоком долгосрочных и дешевых ресурсов, позволяющих банкам более активно кредитовать экономику, повышением доступности банковских кредитов для предприятий и населения. Однако, по мнению автора, российской банковской системе необходимо будет не только подстраиваться под международные стандарты, но и соответствовать им</w:t>
            </w:r>
          </w:p>
        </w:tc>
        <w:tc>
          <w:tcPr>
            <w:tcW w:w="4786" w:type="dxa"/>
          </w:tcPr>
          <w:p w:rsidR="00741DDF" w:rsidRPr="00D23DA5" w:rsidRDefault="00741DDF" w:rsidP="00B5430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23DA5">
              <w:rPr>
                <w:rStyle w:val="hps"/>
                <w:rFonts w:ascii="Times New Roman" w:hAnsi="Times New Roman"/>
                <w:lang w:val="en-US"/>
              </w:rPr>
              <w:t>The author analyzes the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current state of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the banking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 xml:space="preserve">system of </w:t>
            </w:r>
            <w:smartTag w:uri="urn:schemas-microsoft-com:office:smarttags" w:element="country-region">
              <w:r w:rsidRPr="00D23DA5">
                <w:rPr>
                  <w:rStyle w:val="hps"/>
                  <w:rFonts w:ascii="Times New Roman" w:hAnsi="Times New Roman"/>
                  <w:lang w:val="en-US"/>
                </w:rPr>
                <w:t>Russia</w:t>
              </w:r>
            </w:smartTag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, highlights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the major leaders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in the field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: Sberbank, VTB,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Gazprombank and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explores their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branch network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abroad.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>
              <w:rPr>
                <w:rStyle w:val="longtext"/>
                <w:rFonts w:ascii="Times New Roman" w:hAnsi="Times New Roman"/>
                <w:lang w:val="en-US"/>
              </w:rPr>
              <w:t>He c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oncludes that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as a result of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Russia's accession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to the WTO</w:t>
            </w:r>
            <w:r>
              <w:rPr>
                <w:rStyle w:val="hps"/>
                <w:rFonts w:ascii="Times New Roman" w:hAnsi="Times New Roman"/>
                <w:lang w:val="en-US"/>
              </w:rPr>
              <w:t>, the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influx of foreign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capital into the banking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sector is activated.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Positive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expectations for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expansion of foreign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banking institutions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>
              <w:rPr>
                <w:rStyle w:val="longtext"/>
                <w:rFonts w:ascii="Times New Roman" w:hAnsi="Times New Roman"/>
                <w:lang w:val="en-US"/>
              </w:rPr>
              <w:t xml:space="preserve">are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associated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with improving the quality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of financial services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, the improvement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of products and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technologies,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the inflow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of long-term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and low-cost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resources to enable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banks to more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actively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lend to the economy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, increase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the availability of bank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loans to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enterprises and households.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However, according to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the author,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the Russian banking system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will need to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not only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adapt to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international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standards, but to</w:t>
            </w:r>
            <w:r w:rsidRPr="00D23DA5">
              <w:rPr>
                <w:rStyle w:val="longtext"/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meet them</w:t>
            </w:r>
          </w:p>
        </w:tc>
      </w:tr>
      <w:tr w:rsidR="00741DDF" w:rsidRPr="00B54309" w:rsidTr="002863DC">
        <w:trPr>
          <w:trHeight w:val="1407"/>
        </w:trPr>
        <w:tc>
          <w:tcPr>
            <w:tcW w:w="4785" w:type="dxa"/>
          </w:tcPr>
          <w:p w:rsidR="00741DDF" w:rsidRPr="002863DC" w:rsidRDefault="00741DDF" w:rsidP="00D23DA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863DC">
              <w:rPr>
                <w:rStyle w:val="apple-style-span"/>
                <w:rFonts w:ascii="Times New Roman" w:hAnsi="Times New Roman"/>
                <w:color w:val="000000"/>
              </w:rPr>
              <w:t>Ключевые слова:</w:t>
            </w:r>
            <w:r w:rsidRPr="00D23DA5">
              <w:rPr>
                <w:rStyle w:val="apple-style-span"/>
                <w:rFonts w:ascii="Times New Roman" w:hAnsi="Times New Roman"/>
                <w:b/>
                <w:color w:val="000000"/>
              </w:rPr>
              <w:t xml:space="preserve"> </w:t>
            </w:r>
            <w:r w:rsidRPr="00D23DA5">
              <w:rPr>
                <w:rStyle w:val="apple-style-span"/>
                <w:rFonts w:ascii="Times New Roman" w:hAnsi="Times New Roman"/>
                <w:color w:val="000000"/>
              </w:rPr>
              <w:t>БАНКОВСКАЯ СИСТЕМА РОССИИ, ВСЕМИРНАЯ ТОРГОВАЯ ОРГАНИЗАЦИЯ, МИРОВОЙ ФИНАНСОВЫЙ КРИЗИС, УКРУПНЕНИЕ КРЕДИТНЫХ ОРГАНИЗАЦИЙ, МЕЖДУНАРОДНЫЕ БАНКОВСКИЕ СТРУКТУРЫ</w:t>
            </w:r>
          </w:p>
        </w:tc>
        <w:tc>
          <w:tcPr>
            <w:tcW w:w="4786" w:type="dxa"/>
          </w:tcPr>
          <w:p w:rsidR="00741DDF" w:rsidRPr="002863DC" w:rsidRDefault="00741DDF" w:rsidP="00B54309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2863DC">
              <w:rPr>
                <w:rFonts w:ascii="Times New Roman" w:hAnsi="Times New Roman"/>
                <w:lang w:val="en-US"/>
              </w:rPr>
              <w:t>Keywords:</w:t>
            </w:r>
            <w:r w:rsidRPr="00D23DA5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BANKING SYSTEM</w:t>
            </w:r>
            <w:r w:rsidRPr="00D23DA5">
              <w:rPr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IN RUSSIA,</w:t>
            </w:r>
            <w:r w:rsidRPr="00D23DA5">
              <w:rPr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THE WORLD TRADE</w:t>
            </w:r>
            <w:r w:rsidRPr="00D23DA5">
              <w:rPr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ORGANIZATION,</w:t>
            </w:r>
            <w:r w:rsidRPr="00D23DA5">
              <w:rPr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THE GLOBAL FINANCIAL</w:t>
            </w:r>
            <w:r w:rsidRPr="00D23DA5">
              <w:rPr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CRISIS</w:t>
            </w:r>
            <w:r w:rsidRPr="00D23DA5">
              <w:rPr>
                <w:rFonts w:ascii="Times New Roman" w:hAnsi="Times New Roman"/>
                <w:lang w:val="en-US"/>
              </w:rPr>
              <w:t xml:space="preserve">, AN AGGREGATE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OF CREDIT INSTITUTIONS,</w:t>
            </w:r>
            <w:r w:rsidRPr="00D23DA5">
              <w:rPr>
                <w:rFonts w:ascii="Times New Roman" w:hAnsi="Times New Roman"/>
                <w:lang w:val="en-US"/>
              </w:rPr>
              <w:t xml:space="preserve"> </w:t>
            </w:r>
            <w:r w:rsidRPr="00D23DA5">
              <w:rPr>
                <w:rStyle w:val="hps"/>
                <w:rFonts w:ascii="Times New Roman" w:hAnsi="Times New Roman"/>
                <w:lang w:val="en-US"/>
              </w:rPr>
              <w:t>INTERNATIONAL BANKING STRUCTURES</w:t>
            </w:r>
          </w:p>
        </w:tc>
      </w:tr>
    </w:tbl>
    <w:p w:rsidR="00741DDF" w:rsidRPr="008F7872" w:rsidRDefault="00741DDF" w:rsidP="002C46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41DDF" w:rsidRPr="008F7872" w:rsidRDefault="00741DDF" w:rsidP="002C46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41DDF" w:rsidRPr="008328BA" w:rsidRDefault="00741DDF" w:rsidP="002C46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46FD">
        <w:rPr>
          <w:rFonts w:ascii="Times New Roman" w:hAnsi="Times New Roman"/>
          <w:sz w:val="28"/>
          <w:szCs w:val="28"/>
        </w:rPr>
        <w:t xml:space="preserve">Современное состояние международной банковской системы оценивается мировым экономическим сообществом как нестабильное. </w:t>
      </w:r>
      <w:r w:rsidRPr="009B627A">
        <w:rPr>
          <w:rFonts w:ascii="Times New Roman" w:hAnsi="Times New Roman"/>
          <w:sz w:val="28"/>
          <w:szCs w:val="28"/>
        </w:rPr>
        <w:t>Крупнейшие банковские структуры и финансовые институты стремятся подстроиться под меняющуюся ситуацию в международной экономике, однако большинство из них постепенно теряют устойчивость и претерпевают кризис ликвидности своих активов. Нарастающие дисбалансы во всем мире обусловливают совместную борьбу с волатильными процессами в глобальной банковской системе не только отдельными финансовыми группами, но и целыми странами, а также экономико-политическими группиров</w:t>
      </w:r>
      <w:r w:rsidRPr="009B627A">
        <w:rPr>
          <w:rFonts w:ascii="Times New Roman" w:hAnsi="Times New Roman"/>
          <w:sz w:val="28"/>
          <w:szCs w:val="28"/>
        </w:rPr>
        <w:lastRenderedPageBreak/>
        <w:t>ками.</w:t>
      </w:r>
      <w:r w:rsidRPr="006E48B1">
        <w:rPr>
          <w:rFonts w:ascii="Times New Roman" w:hAnsi="Times New Roman"/>
          <w:sz w:val="24"/>
          <w:szCs w:val="24"/>
        </w:rPr>
        <w:t xml:space="preserve"> </w:t>
      </w:r>
      <w:r w:rsidRPr="002C46FD">
        <w:rPr>
          <w:rFonts w:ascii="Times New Roman" w:hAnsi="Times New Roman"/>
          <w:sz w:val="28"/>
          <w:szCs w:val="28"/>
        </w:rPr>
        <w:t>Глобальный финансовый кризис породил разбалансированность валютно-кредитного сектора практически во всех ведущих экономиках [2]. В США, например, это выразилось в национализации страхового гиганта AIG, ипотечных агентств Fannie Mae и Freddie Mac, а также в банкротстве крупнейших системообразующих банков Bear Stears и Lahman B</w:t>
      </w:r>
      <w:r w:rsidRPr="002C46FD">
        <w:rPr>
          <w:rFonts w:ascii="Times New Roman" w:hAnsi="Times New Roman"/>
          <w:sz w:val="28"/>
          <w:szCs w:val="28"/>
          <w:lang w:val="en-US"/>
        </w:rPr>
        <w:t>rothers</w:t>
      </w:r>
      <w:r w:rsidRPr="002C46FD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6</w:t>
      </w:r>
      <w:r w:rsidRPr="002C46FD">
        <w:rPr>
          <w:rFonts w:ascii="Times New Roman" w:hAnsi="Times New Roman"/>
          <w:sz w:val="28"/>
          <w:szCs w:val="28"/>
        </w:rPr>
        <w:t>]. В европейских странах, входящих в зону евро, наблюдается преддефолтное состояние. Если долговой кризис ЕС усугубится и распространится за пределы Греции, Ирландии, Исландии, Испании, Италии и Португалии, то последствия для мировой экономики могут стать непредсказуемыми. Современные валютно-банковские дисбалансы носят системный характер, и распространяются во все экономики мира</w:t>
      </w:r>
      <w:r>
        <w:rPr>
          <w:rFonts w:ascii="Times New Roman" w:hAnsi="Times New Roman"/>
          <w:sz w:val="28"/>
          <w:szCs w:val="28"/>
        </w:rPr>
        <w:t xml:space="preserve"> [3</w:t>
      </w:r>
      <w:r w:rsidRPr="002C46FD">
        <w:rPr>
          <w:rFonts w:ascii="Times New Roman" w:hAnsi="Times New Roman"/>
          <w:sz w:val="28"/>
          <w:szCs w:val="28"/>
        </w:rPr>
        <w:t>].</w:t>
      </w:r>
      <w:r w:rsidRPr="008328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Поэтому с</w:t>
      </w:r>
      <w:r w:rsidRPr="008328BA">
        <w:rPr>
          <w:rFonts w:ascii="Times New Roman" w:hAnsi="Times New Roman"/>
          <w:sz w:val="28"/>
          <w:szCs w:val="28"/>
        </w:rPr>
        <w:t xml:space="preserve">остояние американских и европейских банковских структур в настоящее время оценивается ведущими экономическими аналитиками как </w:t>
      </w:r>
      <w:r>
        <w:rPr>
          <w:rFonts w:ascii="Times New Roman" w:hAnsi="Times New Roman"/>
          <w:sz w:val="28"/>
          <w:szCs w:val="28"/>
        </w:rPr>
        <w:t xml:space="preserve">кризисное </w:t>
      </w:r>
      <w:r w:rsidRPr="008328BA">
        <w:rPr>
          <w:rFonts w:ascii="Times New Roman" w:hAnsi="Times New Roman"/>
          <w:sz w:val="28"/>
          <w:szCs w:val="28"/>
        </w:rPr>
        <w:t>[4]. В таблице 1 представлены крупнейшие банковские структуры мира по суммарным активам за 2012 г.</w:t>
      </w:r>
    </w:p>
    <w:p w:rsidR="00741DDF" w:rsidRDefault="00741DDF" w:rsidP="002C46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1DDF" w:rsidRPr="008328BA" w:rsidRDefault="00741DDF" w:rsidP="008328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328BA">
        <w:rPr>
          <w:rFonts w:ascii="Times New Roman" w:hAnsi="Times New Roman"/>
          <w:color w:val="000000"/>
          <w:sz w:val="28"/>
          <w:szCs w:val="28"/>
        </w:rPr>
        <w:t>Таблица</w:t>
      </w:r>
      <w:r w:rsidRPr="008328BA">
        <w:rPr>
          <w:rFonts w:ascii="Times New Roman" w:hAnsi="Times New Roman"/>
          <w:sz w:val="28"/>
          <w:szCs w:val="28"/>
        </w:rPr>
        <w:t xml:space="preserve"> 1 </w:t>
      </w:r>
      <w:r w:rsidRPr="008328BA">
        <w:rPr>
          <w:rFonts w:ascii="Times New Roman" w:hAnsi="Times New Roman"/>
          <w:sz w:val="28"/>
          <w:szCs w:val="28"/>
        </w:rPr>
        <w:sym w:font="Symbol" w:char="F02D"/>
      </w:r>
      <w:r w:rsidRPr="008328BA">
        <w:rPr>
          <w:rFonts w:ascii="Times New Roman" w:hAnsi="Times New Roman"/>
          <w:sz w:val="28"/>
          <w:szCs w:val="28"/>
        </w:rPr>
        <w:t xml:space="preserve"> Крупнейшие банки мира по суммарным активам за 2012 г.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3987"/>
        <w:gridCol w:w="1701"/>
        <w:gridCol w:w="992"/>
        <w:gridCol w:w="993"/>
        <w:gridCol w:w="992"/>
      </w:tblGrid>
      <w:tr w:rsidR="00741DDF" w:rsidRPr="008328BA" w:rsidTr="008328BA">
        <w:trPr>
          <w:trHeight w:val="64"/>
        </w:trPr>
        <w:tc>
          <w:tcPr>
            <w:tcW w:w="691" w:type="dxa"/>
            <w:vMerge w:val="restart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34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Место</w:t>
            </w:r>
          </w:p>
        </w:tc>
        <w:tc>
          <w:tcPr>
            <w:tcW w:w="3987" w:type="dxa"/>
            <w:vMerge w:val="restart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90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Банковская структура</w:t>
            </w:r>
          </w:p>
        </w:tc>
        <w:tc>
          <w:tcPr>
            <w:tcW w:w="1701" w:type="dxa"/>
            <w:vMerge w:val="restart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Страна</w:t>
            </w:r>
          </w:p>
        </w:tc>
        <w:tc>
          <w:tcPr>
            <w:tcW w:w="2977" w:type="dxa"/>
            <w:gridSpan w:val="3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Активы, млрд. дол. США</w:t>
            </w:r>
          </w:p>
        </w:tc>
      </w:tr>
      <w:tr w:rsidR="00741DDF" w:rsidRPr="008328BA" w:rsidTr="008328BA">
        <w:trPr>
          <w:trHeight w:val="64"/>
        </w:trPr>
        <w:tc>
          <w:tcPr>
            <w:tcW w:w="691" w:type="dxa"/>
            <w:vMerge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3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87" w:type="dxa"/>
            <w:vMerge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2010 г.</w:t>
            </w:r>
          </w:p>
        </w:tc>
        <w:tc>
          <w:tcPr>
            <w:tcW w:w="993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2011 г.</w:t>
            </w:r>
          </w:p>
        </w:tc>
        <w:tc>
          <w:tcPr>
            <w:tcW w:w="992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2012 г.</w:t>
            </w:r>
          </w:p>
        </w:tc>
      </w:tr>
      <w:tr w:rsidR="00741DDF" w:rsidRPr="008328BA" w:rsidTr="008328BA">
        <w:tc>
          <w:tcPr>
            <w:tcW w:w="691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</w:t>
            </w:r>
          </w:p>
        </w:tc>
        <w:tc>
          <w:tcPr>
            <w:tcW w:w="3987" w:type="dxa"/>
          </w:tcPr>
          <w:p w:rsidR="00741DDF" w:rsidRPr="008328BA" w:rsidRDefault="00741DDF" w:rsidP="008328BA">
            <w:pPr>
              <w:spacing w:after="0" w:line="240" w:lineRule="auto"/>
              <w:ind w:left="-57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Deutsche Bank</w:t>
            </w:r>
          </w:p>
        </w:tc>
        <w:tc>
          <w:tcPr>
            <w:tcW w:w="1701" w:type="dxa"/>
          </w:tcPr>
          <w:p w:rsidR="00741DDF" w:rsidRPr="008328BA" w:rsidRDefault="00741DDF" w:rsidP="008328BA">
            <w:pPr>
              <w:spacing w:after="0" w:line="240" w:lineRule="auto"/>
              <w:ind w:left="-57" w:right="-108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Германия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2,551.30</w:t>
            </w:r>
          </w:p>
        </w:tc>
        <w:tc>
          <w:tcPr>
            <w:tcW w:w="993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2,802.71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2,805.50</w:t>
            </w:r>
          </w:p>
        </w:tc>
      </w:tr>
      <w:tr w:rsidR="00741DDF" w:rsidRPr="008328BA" w:rsidTr="008328BA">
        <w:tc>
          <w:tcPr>
            <w:tcW w:w="691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</w:t>
            </w:r>
          </w:p>
        </w:tc>
        <w:tc>
          <w:tcPr>
            <w:tcW w:w="3987" w:type="dxa"/>
          </w:tcPr>
          <w:p w:rsidR="00741DDF" w:rsidRPr="008328BA" w:rsidRDefault="00741DDF" w:rsidP="008328BA">
            <w:pPr>
              <w:spacing w:after="0" w:line="240" w:lineRule="auto"/>
              <w:ind w:left="-57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Mitsubishi UFJ Financial Group</w:t>
            </w:r>
          </w:p>
        </w:tc>
        <w:tc>
          <w:tcPr>
            <w:tcW w:w="1701" w:type="dxa"/>
          </w:tcPr>
          <w:p w:rsidR="00741DDF" w:rsidRPr="008328BA" w:rsidRDefault="00741DDF" w:rsidP="008328BA">
            <w:pPr>
              <w:spacing w:after="0" w:line="240" w:lineRule="auto"/>
              <w:ind w:left="-57" w:right="-108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Япония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2,158.50</w:t>
            </w:r>
          </w:p>
        </w:tc>
        <w:tc>
          <w:tcPr>
            <w:tcW w:w="993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2,741.52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2,641.22</w:t>
            </w:r>
          </w:p>
        </w:tc>
      </w:tr>
      <w:tr w:rsidR="00741DDF" w:rsidRPr="008328BA" w:rsidTr="008328BA">
        <w:tc>
          <w:tcPr>
            <w:tcW w:w="691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3</w:t>
            </w:r>
          </w:p>
        </w:tc>
        <w:tc>
          <w:tcPr>
            <w:tcW w:w="3987" w:type="dxa"/>
          </w:tcPr>
          <w:p w:rsidR="00741DDF" w:rsidRPr="008328BA" w:rsidRDefault="00741DDF" w:rsidP="008328BA">
            <w:pPr>
              <w:spacing w:after="0" w:line="240" w:lineRule="auto"/>
              <w:ind w:left="-57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HSBC Holdings</w:t>
            </w:r>
          </w:p>
        </w:tc>
        <w:tc>
          <w:tcPr>
            <w:tcW w:w="1701" w:type="dxa"/>
          </w:tcPr>
          <w:p w:rsidR="00741DDF" w:rsidRPr="008328BA" w:rsidRDefault="00741DDF" w:rsidP="008328BA">
            <w:pPr>
              <w:spacing w:after="0" w:line="240" w:lineRule="auto"/>
              <w:ind w:left="-57" w:right="-108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Великобритания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2,454.70</w:t>
            </w:r>
          </w:p>
        </w:tc>
        <w:tc>
          <w:tcPr>
            <w:tcW w:w="993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2,555.58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2,637.22</w:t>
            </w:r>
          </w:p>
        </w:tc>
      </w:tr>
      <w:tr w:rsidR="00741DDF" w:rsidRPr="008328BA" w:rsidTr="008328BA">
        <w:tc>
          <w:tcPr>
            <w:tcW w:w="691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4</w:t>
            </w:r>
          </w:p>
        </w:tc>
        <w:tc>
          <w:tcPr>
            <w:tcW w:w="3987" w:type="dxa"/>
          </w:tcPr>
          <w:p w:rsidR="00741DDF" w:rsidRPr="008328BA" w:rsidRDefault="00741DDF" w:rsidP="008328BA">
            <w:pPr>
              <w:spacing w:after="0" w:line="240" w:lineRule="auto"/>
              <w:ind w:left="-57" w:right="-108"/>
              <w:rPr>
                <w:rFonts w:ascii="Times New Roman" w:hAnsi="Times New Roman"/>
                <w:lang w:val="en-US"/>
              </w:rPr>
            </w:pPr>
            <w:r w:rsidRPr="008328BA">
              <w:rPr>
                <w:rFonts w:ascii="Times New Roman" w:hAnsi="Times New Roman"/>
                <w:lang w:val="en-US"/>
              </w:rPr>
              <w:t>Industrial and Commercial Bank of China</w:t>
            </w:r>
          </w:p>
        </w:tc>
        <w:tc>
          <w:tcPr>
            <w:tcW w:w="1701" w:type="dxa"/>
          </w:tcPr>
          <w:p w:rsidR="00741DDF" w:rsidRPr="008328BA" w:rsidRDefault="00741DDF" w:rsidP="008328BA">
            <w:pPr>
              <w:spacing w:after="0" w:line="240" w:lineRule="auto"/>
              <w:ind w:left="-57" w:right="-108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Китай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2,040.72</w:t>
            </w:r>
          </w:p>
        </w:tc>
        <w:tc>
          <w:tcPr>
            <w:tcW w:w="993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2,455.59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328BA">
              <w:rPr>
                <w:rFonts w:ascii="Times New Roman" w:hAnsi="Times New Roman"/>
              </w:rPr>
              <w:t>2,607.75</w:t>
            </w:r>
          </w:p>
        </w:tc>
      </w:tr>
      <w:tr w:rsidR="00741DDF" w:rsidRPr="008328BA" w:rsidTr="008328BA">
        <w:tc>
          <w:tcPr>
            <w:tcW w:w="691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5</w:t>
            </w:r>
          </w:p>
        </w:tc>
        <w:tc>
          <w:tcPr>
            <w:tcW w:w="3987" w:type="dxa"/>
          </w:tcPr>
          <w:p w:rsidR="00741DDF" w:rsidRPr="008328BA" w:rsidRDefault="00741DDF" w:rsidP="008328BA">
            <w:pPr>
              <w:spacing w:after="0" w:line="240" w:lineRule="auto"/>
              <w:ind w:left="-57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BNP Paribas</w:t>
            </w:r>
          </w:p>
        </w:tc>
        <w:tc>
          <w:tcPr>
            <w:tcW w:w="1701" w:type="dxa"/>
          </w:tcPr>
          <w:p w:rsidR="00741DDF" w:rsidRPr="008328BA" w:rsidRDefault="00741DDF" w:rsidP="008328BA">
            <w:pPr>
              <w:spacing w:after="0" w:line="240" w:lineRule="auto"/>
              <w:ind w:left="-57" w:right="-108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Франция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2,674.60</w:t>
            </w:r>
          </w:p>
        </w:tc>
        <w:tc>
          <w:tcPr>
            <w:tcW w:w="993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2,545.34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2,545.34</w:t>
            </w:r>
          </w:p>
        </w:tc>
      </w:tr>
      <w:tr w:rsidR="00741DDF" w:rsidRPr="008328BA" w:rsidTr="008328BA">
        <w:tc>
          <w:tcPr>
            <w:tcW w:w="691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6</w:t>
            </w:r>
          </w:p>
        </w:tc>
        <w:tc>
          <w:tcPr>
            <w:tcW w:w="3987" w:type="dxa"/>
          </w:tcPr>
          <w:p w:rsidR="00741DDF" w:rsidRPr="008328BA" w:rsidRDefault="00741DDF" w:rsidP="008328BA">
            <w:pPr>
              <w:spacing w:after="0" w:line="240" w:lineRule="auto"/>
              <w:ind w:left="-57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Credit Agricole Group</w:t>
            </w:r>
          </w:p>
        </w:tc>
        <w:tc>
          <w:tcPr>
            <w:tcW w:w="1701" w:type="dxa"/>
          </w:tcPr>
          <w:p w:rsidR="00741DDF" w:rsidRPr="008328BA" w:rsidRDefault="00741DDF" w:rsidP="008328BA">
            <w:pPr>
              <w:spacing w:after="0" w:line="240" w:lineRule="auto"/>
              <w:ind w:left="-57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Франция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2,133.00</w:t>
            </w:r>
          </w:p>
        </w:tc>
        <w:tc>
          <w:tcPr>
            <w:tcW w:w="993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2,434.24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2,514.81</w:t>
            </w:r>
          </w:p>
        </w:tc>
      </w:tr>
      <w:tr w:rsidR="00741DDF" w:rsidRPr="008328BA" w:rsidTr="008328BA">
        <w:tc>
          <w:tcPr>
            <w:tcW w:w="691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7</w:t>
            </w:r>
          </w:p>
        </w:tc>
        <w:tc>
          <w:tcPr>
            <w:tcW w:w="3987" w:type="dxa"/>
          </w:tcPr>
          <w:p w:rsidR="00741DDF" w:rsidRPr="008328BA" w:rsidRDefault="00741DDF" w:rsidP="008328BA">
            <w:pPr>
              <w:spacing w:after="0" w:line="240" w:lineRule="auto"/>
              <w:ind w:left="-57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Barclays PLC</w:t>
            </w:r>
          </w:p>
        </w:tc>
        <w:tc>
          <w:tcPr>
            <w:tcW w:w="1701" w:type="dxa"/>
          </w:tcPr>
          <w:p w:rsidR="00741DDF" w:rsidRPr="008328BA" w:rsidRDefault="00741DDF" w:rsidP="008328BA">
            <w:pPr>
              <w:spacing w:after="0" w:line="240" w:lineRule="auto"/>
              <w:ind w:left="-57" w:right="-108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Великобритания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2,325.70</w:t>
            </w:r>
          </w:p>
        </w:tc>
        <w:tc>
          <w:tcPr>
            <w:tcW w:w="993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2,430.74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2,430.74</w:t>
            </w:r>
          </w:p>
        </w:tc>
      </w:tr>
      <w:tr w:rsidR="00741DDF" w:rsidRPr="008328BA" w:rsidTr="008328BA">
        <w:tc>
          <w:tcPr>
            <w:tcW w:w="691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8</w:t>
            </w:r>
          </w:p>
        </w:tc>
        <w:tc>
          <w:tcPr>
            <w:tcW w:w="3987" w:type="dxa"/>
          </w:tcPr>
          <w:p w:rsidR="00741DDF" w:rsidRPr="008328BA" w:rsidRDefault="00741DDF" w:rsidP="008328BA">
            <w:pPr>
              <w:spacing w:after="0" w:line="240" w:lineRule="auto"/>
              <w:ind w:left="-57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JPMorgan Chase and Co.</w:t>
            </w:r>
          </w:p>
        </w:tc>
        <w:tc>
          <w:tcPr>
            <w:tcW w:w="1701" w:type="dxa"/>
          </w:tcPr>
          <w:p w:rsidR="00741DDF" w:rsidRPr="008328BA" w:rsidRDefault="00741DDF" w:rsidP="008328BA">
            <w:pPr>
              <w:spacing w:after="0" w:line="240" w:lineRule="auto"/>
              <w:ind w:left="-57" w:right="-108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США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2,117.62</w:t>
            </w:r>
          </w:p>
        </w:tc>
        <w:tc>
          <w:tcPr>
            <w:tcW w:w="993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lang w:val="en-US"/>
              </w:rPr>
            </w:pPr>
            <w:r w:rsidRPr="008328BA">
              <w:rPr>
                <w:rFonts w:ascii="Times New Roman" w:hAnsi="Times New Roman"/>
                <w:lang w:val="en-US"/>
              </w:rPr>
              <w:t>2</w:t>
            </w:r>
            <w:r w:rsidRPr="008328BA">
              <w:rPr>
                <w:rFonts w:ascii="Times New Roman" w:hAnsi="Times New Roman"/>
              </w:rPr>
              <w:t>,</w:t>
            </w:r>
            <w:r w:rsidRPr="008328BA">
              <w:rPr>
                <w:rFonts w:ascii="Times New Roman" w:hAnsi="Times New Roman"/>
                <w:lang w:val="en-US"/>
              </w:rPr>
              <w:t>265</w:t>
            </w:r>
            <w:r w:rsidRPr="008328BA">
              <w:rPr>
                <w:rFonts w:ascii="Times New Roman" w:hAnsi="Times New Roman"/>
              </w:rPr>
              <w:t>.</w:t>
            </w:r>
            <w:r w:rsidRPr="008328BA">
              <w:rPr>
                <w:rFonts w:ascii="Times New Roman" w:hAnsi="Times New Roman"/>
                <w:lang w:val="en-US"/>
              </w:rPr>
              <w:t>79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328BA">
              <w:rPr>
                <w:rFonts w:ascii="Times New Roman" w:hAnsi="Times New Roman"/>
                <w:lang w:val="en-US"/>
              </w:rPr>
              <w:t>2,320</w:t>
            </w:r>
            <w:r w:rsidRPr="008328BA">
              <w:rPr>
                <w:rFonts w:ascii="Times New Roman" w:hAnsi="Times New Roman"/>
              </w:rPr>
              <w:t>.</w:t>
            </w:r>
            <w:r w:rsidRPr="008328BA">
              <w:rPr>
                <w:rFonts w:ascii="Times New Roman" w:hAnsi="Times New Roman"/>
                <w:lang w:val="en-US"/>
              </w:rPr>
              <w:t>33</w:t>
            </w:r>
          </w:p>
        </w:tc>
      </w:tr>
      <w:tr w:rsidR="00741DDF" w:rsidRPr="008328BA" w:rsidTr="008328BA">
        <w:tc>
          <w:tcPr>
            <w:tcW w:w="691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328BA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3987" w:type="dxa"/>
          </w:tcPr>
          <w:p w:rsidR="00741DDF" w:rsidRPr="008328BA" w:rsidRDefault="00741DDF" w:rsidP="008328BA">
            <w:pPr>
              <w:spacing w:after="0" w:line="240" w:lineRule="auto"/>
              <w:ind w:left="-57"/>
              <w:rPr>
                <w:rFonts w:ascii="Times New Roman" w:hAnsi="Times New Roman"/>
                <w:lang w:val="en-US"/>
              </w:rPr>
            </w:pPr>
            <w:r w:rsidRPr="008328BA">
              <w:rPr>
                <w:rFonts w:ascii="Times New Roman" w:hAnsi="Times New Roman"/>
                <w:lang w:val="en-US"/>
              </w:rPr>
              <w:t>Royal Bank of Scotland Group</w:t>
            </w:r>
          </w:p>
        </w:tc>
        <w:tc>
          <w:tcPr>
            <w:tcW w:w="1701" w:type="dxa"/>
          </w:tcPr>
          <w:p w:rsidR="00741DDF" w:rsidRPr="008328BA" w:rsidRDefault="00741DDF" w:rsidP="008328BA">
            <w:pPr>
              <w:spacing w:after="0" w:line="240" w:lineRule="auto"/>
              <w:ind w:left="-57" w:right="-108"/>
              <w:jc w:val="both"/>
              <w:rPr>
                <w:rFonts w:ascii="Times New Roman" w:hAnsi="Times New Roman"/>
                <w:lang w:val="en-US"/>
              </w:rPr>
            </w:pPr>
            <w:r w:rsidRPr="008328BA">
              <w:rPr>
                <w:rFonts w:ascii="Times New Roman" w:hAnsi="Times New Roman"/>
              </w:rPr>
              <w:t>Великобритания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2,267.91</w:t>
            </w:r>
          </w:p>
        </w:tc>
        <w:tc>
          <w:tcPr>
            <w:tcW w:w="993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  <w:lang w:val="en-US"/>
              </w:rPr>
              <w:t>2,342</w:t>
            </w:r>
            <w:r w:rsidRPr="008328BA">
              <w:rPr>
                <w:rFonts w:ascii="Times New Roman" w:hAnsi="Times New Roman"/>
              </w:rPr>
              <w:t>.66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328BA">
              <w:rPr>
                <w:rFonts w:ascii="Times New Roman" w:hAnsi="Times New Roman"/>
                <w:lang w:val="en-US"/>
              </w:rPr>
              <w:t>2,246</w:t>
            </w:r>
            <w:r w:rsidRPr="008328BA">
              <w:rPr>
                <w:rFonts w:ascii="Times New Roman" w:hAnsi="Times New Roman"/>
              </w:rPr>
              <w:t>.</w:t>
            </w:r>
            <w:r w:rsidRPr="008328BA">
              <w:rPr>
                <w:rFonts w:ascii="Times New Roman" w:hAnsi="Times New Roman"/>
                <w:lang w:val="en-US"/>
              </w:rPr>
              <w:t>52</w:t>
            </w:r>
          </w:p>
        </w:tc>
      </w:tr>
      <w:tr w:rsidR="00741DDF" w:rsidRPr="008328BA" w:rsidTr="008328BA">
        <w:tc>
          <w:tcPr>
            <w:tcW w:w="691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328BA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3987" w:type="dxa"/>
          </w:tcPr>
          <w:p w:rsidR="00741DDF" w:rsidRPr="008328BA" w:rsidRDefault="00741DDF" w:rsidP="008328BA">
            <w:pPr>
              <w:spacing w:after="0" w:line="240" w:lineRule="auto"/>
              <w:ind w:left="-57"/>
              <w:jc w:val="both"/>
              <w:rPr>
                <w:rFonts w:ascii="Times New Roman" w:hAnsi="Times New Roman"/>
                <w:lang w:val="en-US"/>
              </w:rPr>
            </w:pPr>
            <w:r w:rsidRPr="008328BA">
              <w:rPr>
                <w:rFonts w:ascii="Times New Roman" w:hAnsi="Times New Roman"/>
                <w:lang w:val="en-US"/>
              </w:rPr>
              <w:t>Bank of America</w:t>
            </w:r>
          </w:p>
        </w:tc>
        <w:tc>
          <w:tcPr>
            <w:tcW w:w="1701" w:type="dxa"/>
          </w:tcPr>
          <w:p w:rsidR="00741DDF" w:rsidRPr="008328BA" w:rsidRDefault="00741DDF" w:rsidP="008328BA">
            <w:pPr>
              <w:spacing w:after="0" w:line="240" w:lineRule="auto"/>
              <w:ind w:left="-57" w:right="-108"/>
              <w:jc w:val="both"/>
              <w:rPr>
                <w:rFonts w:ascii="Times New Roman" w:hAnsi="Times New Roman"/>
                <w:lang w:val="en-US"/>
              </w:rPr>
            </w:pPr>
            <w:r w:rsidRPr="008328BA">
              <w:rPr>
                <w:rFonts w:ascii="Times New Roman" w:hAnsi="Times New Roman"/>
              </w:rPr>
              <w:t>США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2,264.94</w:t>
            </w:r>
          </w:p>
        </w:tc>
        <w:tc>
          <w:tcPr>
            <w:tcW w:w="993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2,129.05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328BA">
              <w:rPr>
                <w:rFonts w:ascii="Times New Roman" w:hAnsi="Times New Roman"/>
                <w:lang w:val="en-US"/>
              </w:rPr>
              <w:t>2,181</w:t>
            </w:r>
            <w:r w:rsidRPr="008328BA">
              <w:rPr>
                <w:rFonts w:ascii="Times New Roman" w:hAnsi="Times New Roman"/>
              </w:rPr>
              <w:t>.</w:t>
            </w:r>
            <w:r w:rsidRPr="008328BA">
              <w:rPr>
                <w:rFonts w:ascii="Times New Roman" w:hAnsi="Times New Roman"/>
                <w:lang w:val="en-US"/>
              </w:rPr>
              <w:t>45</w:t>
            </w:r>
          </w:p>
        </w:tc>
      </w:tr>
      <w:tr w:rsidR="00741DDF" w:rsidRPr="008328BA" w:rsidTr="008328BA">
        <w:tc>
          <w:tcPr>
            <w:tcW w:w="691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328BA">
              <w:rPr>
                <w:rFonts w:ascii="Times New Roman" w:hAnsi="Times New Roman"/>
                <w:lang w:val="en-US"/>
              </w:rPr>
              <w:t>11</w:t>
            </w:r>
          </w:p>
        </w:tc>
        <w:tc>
          <w:tcPr>
            <w:tcW w:w="3987" w:type="dxa"/>
          </w:tcPr>
          <w:p w:rsidR="00741DDF" w:rsidRPr="008328BA" w:rsidRDefault="00741DDF" w:rsidP="008328BA">
            <w:pPr>
              <w:spacing w:after="0" w:line="240" w:lineRule="auto"/>
              <w:ind w:left="-57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  <w:lang w:val="en-US"/>
              </w:rPr>
              <w:t xml:space="preserve">China Construction </w:t>
            </w:r>
            <w:r w:rsidRPr="008328BA">
              <w:rPr>
                <w:rFonts w:ascii="Times New Roman" w:hAnsi="Times New Roman"/>
              </w:rPr>
              <w:t>Bank</w:t>
            </w:r>
          </w:p>
        </w:tc>
        <w:tc>
          <w:tcPr>
            <w:tcW w:w="1701" w:type="dxa"/>
          </w:tcPr>
          <w:p w:rsidR="00741DDF" w:rsidRPr="008328BA" w:rsidRDefault="00741DDF" w:rsidP="008328BA">
            <w:pPr>
              <w:spacing w:after="0" w:line="240" w:lineRule="auto"/>
              <w:ind w:left="-57" w:right="-108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Китай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1,634.52</w:t>
            </w:r>
          </w:p>
        </w:tc>
        <w:tc>
          <w:tcPr>
            <w:tcW w:w="993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1,948.66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2,107.21</w:t>
            </w:r>
          </w:p>
        </w:tc>
      </w:tr>
      <w:tr w:rsidR="00741DDF" w:rsidRPr="008328BA" w:rsidTr="008328BA">
        <w:tc>
          <w:tcPr>
            <w:tcW w:w="691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12</w:t>
            </w:r>
          </w:p>
        </w:tc>
        <w:tc>
          <w:tcPr>
            <w:tcW w:w="3987" w:type="dxa"/>
          </w:tcPr>
          <w:p w:rsidR="00741DDF" w:rsidRPr="008328BA" w:rsidRDefault="00741DDF" w:rsidP="008328BA">
            <w:pPr>
              <w:spacing w:after="0" w:line="240" w:lineRule="auto"/>
              <w:ind w:left="-57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Bank of China</w:t>
            </w:r>
          </w:p>
        </w:tc>
        <w:tc>
          <w:tcPr>
            <w:tcW w:w="1701" w:type="dxa"/>
          </w:tcPr>
          <w:p w:rsidR="00741DDF" w:rsidRPr="008328BA" w:rsidRDefault="00741DDF" w:rsidP="008328BA">
            <w:pPr>
              <w:spacing w:after="0" w:line="240" w:lineRule="auto"/>
              <w:ind w:left="-57" w:right="-108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Китай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1,581.50</w:t>
            </w:r>
          </w:p>
        </w:tc>
        <w:tc>
          <w:tcPr>
            <w:tcW w:w="993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1,876.98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2,046.37</w:t>
            </w:r>
          </w:p>
        </w:tc>
      </w:tr>
      <w:tr w:rsidR="00741DDF" w:rsidRPr="008328BA" w:rsidTr="008328BA">
        <w:tc>
          <w:tcPr>
            <w:tcW w:w="691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13</w:t>
            </w:r>
          </w:p>
        </w:tc>
        <w:tc>
          <w:tcPr>
            <w:tcW w:w="3987" w:type="dxa"/>
          </w:tcPr>
          <w:p w:rsidR="00741DDF" w:rsidRPr="008328BA" w:rsidRDefault="00741DDF" w:rsidP="008328BA">
            <w:pPr>
              <w:spacing w:after="0" w:line="240" w:lineRule="auto"/>
              <w:ind w:left="-57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Mizuho Financial Group</w:t>
            </w:r>
          </w:p>
        </w:tc>
        <w:tc>
          <w:tcPr>
            <w:tcW w:w="1701" w:type="dxa"/>
          </w:tcPr>
          <w:p w:rsidR="00741DDF" w:rsidRPr="008328BA" w:rsidRDefault="00741DDF" w:rsidP="008328BA">
            <w:pPr>
              <w:spacing w:after="0" w:line="240" w:lineRule="auto"/>
              <w:ind w:left="-57" w:right="-108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Япония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1,708.33</w:t>
            </w:r>
          </w:p>
        </w:tc>
        <w:tc>
          <w:tcPr>
            <w:tcW w:w="993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2,098.18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1,995.57</w:t>
            </w:r>
          </w:p>
        </w:tc>
      </w:tr>
      <w:tr w:rsidR="00741DDF" w:rsidRPr="008328BA" w:rsidTr="008328BA">
        <w:tc>
          <w:tcPr>
            <w:tcW w:w="691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14</w:t>
            </w:r>
          </w:p>
        </w:tc>
        <w:tc>
          <w:tcPr>
            <w:tcW w:w="3987" w:type="dxa"/>
          </w:tcPr>
          <w:p w:rsidR="00741DDF" w:rsidRPr="008328BA" w:rsidRDefault="00741DDF" w:rsidP="008328BA">
            <w:pPr>
              <w:spacing w:after="0" w:line="240" w:lineRule="auto"/>
              <w:ind w:left="-57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Agricultural Bank of China</w:t>
            </w:r>
          </w:p>
        </w:tc>
        <w:tc>
          <w:tcPr>
            <w:tcW w:w="1701" w:type="dxa"/>
          </w:tcPr>
          <w:p w:rsidR="00741DDF" w:rsidRPr="008328BA" w:rsidRDefault="00741DDF" w:rsidP="008328BA">
            <w:pPr>
              <w:spacing w:after="0" w:line="240" w:lineRule="auto"/>
              <w:ind w:left="-57" w:right="-108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Китай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1,567.51</w:t>
            </w:r>
          </w:p>
        </w:tc>
        <w:tc>
          <w:tcPr>
            <w:tcW w:w="993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1,852.79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1,993.25</w:t>
            </w:r>
          </w:p>
        </w:tc>
      </w:tr>
      <w:tr w:rsidR="00741DDF" w:rsidRPr="008328BA" w:rsidTr="008328BA">
        <w:tc>
          <w:tcPr>
            <w:tcW w:w="691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15</w:t>
            </w:r>
          </w:p>
        </w:tc>
        <w:tc>
          <w:tcPr>
            <w:tcW w:w="3987" w:type="dxa"/>
          </w:tcPr>
          <w:p w:rsidR="00741DDF" w:rsidRPr="008328BA" w:rsidRDefault="00741DDF" w:rsidP="008328BA">
            <w:pPr>
              <w:spacing w:after="0" w:line="240" w:lineRule="auto"/>
              <w:ind w:left="-57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Citigroup Inc</w:t>
            </w:r>
          </w:p>
        </w:tc>
        <w:tc>
          <w:tcPr>
            <w:tcW w:w="1701" w:type="dxa"/>
          </w:tcPr>
          <w:p w:rsidR="00741DDF" w:rsidRPr="008328BA" w:rsidRDefault="00741DDF" w:rsidP="008328BA">
            <w:pPr>
              <w:spacing w:after="0" w:line="240" w:lineRule="auto"/>
              <w:ind w:left="-57" w:right="-108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США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1,913.95</w:t>
            </w:r>
          </w:p>
        </w:tc>
        <w:tc>
          <w:tcPr>
            <w:tcW w:w="993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1,874.91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1,944.52</w:t>
            </w:r>
          </w:p>
        </w:tc>
      </w:tr>
      <w:tr w:rsidR="00741DDF" w:rsidRPr="008328BA" w:rsidTr="008328BA">
        <w:tc>
          <w:tcPr>
            <w:tcW w:w="691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16</w:t>
            </w:r>
          </w:p>
        </w:tc>
        <w:tc>
          <w:tcPr>
            <w:tcW w:w="3987" w:type="dxa"/>
          </w:tcPr>
          <w:p w:rsidR="00741DDF" w:rsidRPr="008328BA" w:rsidRDefault="00741DDF" w:rsidP="008328BA">
            <w:pPr>
              <w:spacing w:after="0" w:line="240" w:lineRule="auto"/>
              <w:ind w:left="-57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Sumitomo Mitsui Financial Group</w:t>
            </w:r>
          </w:p>
        </w:tc>
        <w:tc>
          <w:tcPr>
            <w:tcW w:w="1701" w:type="dxa"/>
          </w:tcPr>
          <w:p w:rsidR="00741DDF" w:rsidRPr="008328BA" w:rsidRDefault="00741DDF" w:rsidP="008328BA">
            <w:pPr>
              <w:spacing w:after="0" w:line="240" w:lineRule="auto"/>
              <w:ind w:left="-57" w:right="-108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Япония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1,326.80</w:t>
            </w:r>
          </w:p>
        </w:tc>
        <w:tc>
          <w:tcPr>
            <w:tcW w:w="993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1,805.09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1,726.21</w:t>
            </w:r>
          </w:p>
        </w:tc>
      </w:tr>
      <w:tr w:rsidR="00741DDF" w:rsidRPr="008328BA" w:rsidTr="008328BA">
        <w:tc>
          <w:tcPr>
            <w:tcW w:w="691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17</w:t>
            </w:r>
          </w:p>
        </w:tc>
        <w:tc>
          <w:tcPr>
            <w:tcW w:w="3987" w:type="dxa"/>
          </w:tcPr>
          <w:p w:rsidR="00741DDF" w:rsidRPr="008328BA" w:rsidRDefault="00741DDF" w:rsidP="008328BA">
            <w:pPr>
              <w:spacing w:after="0" w:line="240" w:lineRule="auto"/>
              <w:ind w:left="-57"/>
              <w:jc w:val="both"/>
              <w:rPr>
                <w:rFonts w:ascii="Times New Roman" w:hAnsi="Times New Roman"/>
                <w:highlight w:val="green"/>
              </w:rPr>
            </w:pPr>
            <w:r w:rsidRPr="008328BA">
              <w:rPr>
                <w:rFonts w:ascii="Times New Roman" w:hAnsi="Times New Roman"/>
              </w:rPr>
              <w:t>Banco Santander</w:t>
            </w:r>
          </w:p>
        </w:tc>
        <w:tc>
          <w:tcPr>
            <w:tcW w:w="1701" w:type="dxa"/>
          </w:tcPr>
          <w:p w:rsidR="00741DDF" w:rsidRPr="008328BA" w:rsidRDefault="00741DDF" w:rsidP="008328BA">
            <w:pPr>
              <w:spacing w:after="0" w:line="240" w:lineRule="auto"/>
              <w:ind w:left="-57" w:right="-108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Испания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1,629.78</w:t>
            </w:r>
          </w:p>
        </w:tc>
        <w:tc>
          <w:tcPr>
            <w:tcW w:w="993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1,620.92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1,712.05</w:t>
            </w:r>
          </w:p>
        </w:tc>
      </w:tr>
      <w:tr w:rsidR="00741DDF" w:rsidRPr="008328BA" w:rsidTr="008328BA">
        <w:tc>
          <w:tcPr>
            <w:tcW w:w="691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18</w:t>
            </w:r>
          </w:p>
        </w:tc>
        <w:tc>
          <w:tcPr>
            <w:tcW w:w="3987" w:type="dxa"/>
          </w:tcPr>
          <w:p w:rsidR="00741DDF" w:rsidRPr="008328BA" w:rsidRDefault="00741DDF" w:rsidP="008328BA">
            <w:pPr>
              <w:spacing w:after="0" w:line="240" w:lineRule="auto"/>
              <w:ind w:left="-57"/>
              <w:jc w:val="both"/>
              <w:rPr>
                <w:rFonts w:ascii="Times New Roman" w:hAnsi="Times New Roman"/>
                <w:highlight w:val="green"/>
              </w:rPr>
            </w:pPr>
            <w:r w:rsidRPr="008328BA">
              <w:rPr>
                <w:rFonts w:ascii="Times New Roman" w:hAnsi="Times New Roman"/>
              </w:rPr>
              <w:t>ING Group</w:t>
            </w:r>
          </w:p>
        </w:tc>
        <w:tc>
          <w:tcPr>
            <w:tcW w:w="1701" w:type="dxa"/>
          </w:tcPr>
          <w:p w:rsidR="00741DDF" w:rsidRPr="008328BA" w:rsidRDefault="00741DDF" w:rsidP="008328BA">
            <w:pPr>
              <w:spacing w:after="0" w:line="240" w:lineRule="auto"/>
              <w:ind w:left="-57" w:right="-108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Нидерланды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1,647.00</w:t>
            </w:r>
          </w:p>
        </w:tc>
        <w:tc>
          <w:tcPr>
            <w:tcW w:w="993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1,656.74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1,656.88</w:t>
            </w:r>
          </w:p>
        </w:tc>
      </w:tr>
      <w:tr w:rsidR="00741DDF" w:rsidRPr="008328BA" w:rsidTr="008328BA">
        <w:tc>
          <w:tcPr>
            <w:tcW w:w="691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19</w:t>
            </w:r>
          </w:p>
        </w:tc>
        <w:tc>
          <w:tcPr>
            <w:tcW w:w="3987" w:type="dxa"/>
          </w:tcPr>
          <w:p w:rsidR="00741DDF" w:rsidRPr="008328BA" w:rsidRDefault="00741DDF" w:rsidP="008328BA">
            <w:pPr>
              <w:spacing w:after="0" w:line="240" w:lineRule="auto"/>
              <w:ind w:left="-57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Societe Generale</w:t>
            </w:r>
          </w:p>
        </w:tc>
        <w:tc>
          <w:tcPr>
            <w:tcW w:w="1701" w:type="dxa"/>
          </w:tcPr>
          <w:p w:rsidR="00741DDF" w:rsidRPr="008328BA" w:rsidRDefault="00741DDF" w:rsidP="008328BA">
            <w:pPr>
              <w:spacing w:after="0" w:line="240" w:lineRule="auto"/>
              <w:ind w:left="-57" w:right="-108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Франция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1,515.30</w:t>
            </w:r>
          </w:p>
        </w:tc>
        <w:tc>
          <w:tcPr>
            <w:tcW w:w="993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1,530.09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1,592.72</w:t>
            </w:r>
          </w:p>
        </w:tc>
      </w:tr>
      <w:tr w:rsidR="00741DDF" w:rsidRPr="008328BA" w:rsidTr="008328BA">
        <w:tc>
          <w:tcPr>
            <w:tcW w:w="691" w:type="dxa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20</w:t>
            </w:r>
          </w:p>
        </w:tc>
        <w:tc>
          <w:tcPr>
            <w:tcW w:w="3987" w:type="dxa"/>
          </w:tcPr>
          <w:p w:rsidR="00741DDF" w:rsidRPr="008328BA" w:rsidRDefault="00741DDF" w:rsidP="008328BA">
            <w:pPr>
              <w:spacing w:after="0" w:line="240" w:lineRule="auto"/>
              <w:ind w:left="-57"/>
              <w:jc w:val="both"/>
              <w:rPr>
                <w:rFonts w:ascii="Times New Roman" w:hAnsi="Times New Roman"/>
                <w:lang w:val="en-US"/>
              </w:rPr>
            </w:pPr>
            <w:r w:rsidRPr="008328BA">
              <w:rPr>
                <w:rFonts w:ascii="Times New Roman" w:hAnsi="Times New Roman"/>
                <w:lang w:val="en-US"/>
              </w:rPr>
              <w:t>LIoyds Banking Group</w:t>
            </w:r>
          </w:p>
        </w:tc>
        <w:tc>
          <w:tcPr>
            <w:tcW w:w="1701" w:type="dxa"/>
          </w:tcPr>
          <w:p w:rsidR="00741DDF" w:rsidRPr="008328BA" w:rsidRDefault="00741DDF" w:rsidP="008328BA">
            <w:pPr>
              <w:spacing w:after="0" w:line="240" w:lineRule="auto"/>
              <w:ind w:left="-57" w:right="-108"/>
              <w:jc w:val="both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Великобритания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1,549.54</w:t>
            </w:r>
          </w:p>
        </w:tc>
        <w:tc>
          <w:tcPr>
            <w:tcW w:w="993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1,508.86</w:t>
            </w:r>
          </w:p>
        </w:tc>
        <w:tc>
          <w:tcPr>
            <w:tcW w:w="992" w:type="dxa"/>
            <w:vAlign w:val="center"/>
          </w:tcPr>
          <w:p w:rsidR="00741DDF" w:rsidRPr="008328BA" w:rsidRDefault="00741DDF" w:rsidP="008328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28BA">
              <w:rPr>
                <w:rFonts w:ascii="Times New Roman" w:hAnsi="Times New Roman"/>
              </w:rPr>
              <w:t>1,548.00</w:t>
            </w:r>
          </w:p>
        </w:tc>
      </w:tr>
    </w:tbl>
    <w:p w:rsidR="00741DDF" w:rsidRPr="009D18D1" w:rsidRDefault="00741DDF" w:rsidP="008328BA">
      <w:pPr>
        <w:spacing w:after="0" w:line="360" w:lineRule="auto"/>
        <w:jc w:val="both"/>
        <w:rPr>
          <w:rFonts w:ascii="Times New Roman" w:hAnsi="Times New Roman"/>
        </w:rPr>
      </w:pPr>
      <w:r w:rsidRPr="006351D4">
        <w:rPr>
          <w:rFonts w:ascii="Times New Roman" w:hAnsi="Times New Roman"/>
        </w:rPr>
        <w:t xml:space="preserve">Источник: </w:t>
      </w:r>
      <w:r>
        <w:rPr>
          <w:rFonts w:ascii="Times New Roman" w:hAnsi="Times New Roman"/>
        </w:rPr>
        <w:t>составлено автором</w:t>
      </w:r>
      <w:r w:rsidRPr="006351D4">
        <w:rPr>
          <w:rFonts w:ascii="Times New Roman" w:hAnsi="Times New Roman"/>
        </w:rPr>
        <w:t xml:space="preserve"> по материалам </w:t>
      </w:r>
      <w:r>
        <w:rPr>
          <w:rFonts w:ascii="Times New Roman" w:hAnsi="Times New Roman"/>
        </w:rPr>
        <w:t>[2</w:t>
      </w:r>
      <w:r w:rsidRPr="009D18D1">
        <w:rPr>
          <w:rFonts w:ascii="Times New Roman" w:hAnsi="Times New Roman"/>
        </w:rPr>
        <w:t>]</w:t>
      </w:r>
      <w:r>
        <w:rPr>
          <w:rFonts w:ascii="Times New Roman" w:hAnsi="Times New Roman"/>
        </w:rPr>
        <w:t>, [3]</w:t>
      </w:r>
    </w:p>
    <w:p w:rsidR="00741DDF" w:rsidRPr="008328BA" w:rsidRDefault="00741DDF" w:rsidP="008328B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8BA">
        <w:rPr>
          <w:rFonts w:ascii="Times New Roman" w:hAnsi="Times New Roman"/>
          <w:sz w:val="28"/>
          <w:szCs w:val="28"/>
        </w:rPr>
        <w:lastRenderedPageBreak/>
        <w:t xml:space="preserve">В целом азиатская банковская система в последнее десятилетие неуклонно усиливает свои позиции на мировом валютно-кредитном рынке. Мощные финансово-промышленные группы во главе с японскими и китайскими банковскими структурами осуществляют крупномасштабные промышленные инвестиции в США, Западную Европу, Австралию, Африку. Это достаточно серьезный задел для проведения экспансионистской валютно-финансовой политики во всем мире. </w:t>
      </w:r>
    </w:p>
    <w:p w:rsidR="00741DDF" w:rsidRDefault="00741DDF" w:rsidP="004626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263F">
        <w:rPr>
          <w:rFonts w:ascii="Times New Roman" w:hAnsi="Times New Roman"/>
          <w:sz w:val="28"/>
          <w:szCs w:val="28"/>
        </w:rPr>
        <w:t xml:space="preserve">Мировые кризисные события </w:t>
      </w:r>
      <w:r>
        <w:rPr>
          <w:rFonts w:ascii="Times New Roman" w:hAnsi="Times New Roman"/>
          <w:sz w:val="28"/>
          <w:szCs w:val="28"/>
        </w:rPr>
        <w:t xml:space="preserve">стали для российского банковского сектора поворотной точкой, обозначившей необходимость корректировки существующей модели развития </w:t>
      </w:r>
      <w:r w:rsidRPr="009D30C4">
        <w:rPr>
          <w:rFonts w:ascii="Times New Roman" w:hAnsi="Times New Roman"/>
          <w:sz w:val="28"/>
          <w:szCs w:val="28"/>
        </w:rPr>
        <w:t>[5].</w:t>
      </w:r>
      <w:r>
        <w:rPr>
          <w:rFonts w:ascii="Times New Roman" w:hAnsi="Times New Roman"/>
          <w:sz w:val="28"/>
          <w:szCs w:val="28"/>
        </w:rPr>
        <w:t xml:space="preserve"> Сложившейся механизм финансирования кредитной эмиссии, в основе которого лежал приток внешних заимствований показал свое несоответствие характеру задач, стоящих в настоящее время перед российской экономикой</w:t>
      </w:r>
      <w:r w:rsidRPr="009D30C4">
        <w:rPr>
          <w:rFonts w:ascii="Times New Roman" w:hAnsi="Times New Roman"/>
          <w:sz w:val="28"/>
          <w:szCs w:val="28"/>
        </w:rPr>
        <w:t xml:space="preserve"> [1].</w:t>
      </w:r>
      <w:r>
        <w:rPr>
          <w:rFonts w:ascii="Times New Roman" w:hAnsi="Times New Roman"/>
          <w:sz w:val="28"/>
          <w:szCs w:val="28"/>
        </w:rPr>
        <w:t xml:space="preserve"> Если оценить российский банковский сектор за последние 12 лет, следует признать, что факторы, ограничивающие его возможности в области финансирования инвестиционных потребностей экономики, во многом остались теми же. Также как и вначале 2000-х гг. проблемными областями российских банков остаются низкая обеспеченность капиталом, неустойчивость ресурсной базы и невысокое качество корпоративного управления. </w:t>
      </w:r>
    </w:p>
    <w:p w:rsidR="00741DDF" w:rsidRDefault="00741DDF" w:rsidP="004626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время, как в официальных кругах, так и в экспертном сообществе сложилось мнение, согласно которому преодоление существующих барьеров роста невозможно без стимулирования структурных сдвигов в банковском секторе, а также формирования при государственной поддержке национальных финансовых институтов, способных конкурировать на международном уровне. </w:t>
      </w:r>
    </w:p>
    <w:p w:rsidR="00741DDF" w:rsidRDefault="00741DDF" w:rsidP="00F60F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качестве важного направления модернизации российского банковского сектора принято рассматривать укрупнение кредитных организаций. На практике поддержка консолидационных процессов и создание благоприятных условий для инвестиций в капиталы российских банков (в т.ч. и </w:t>
      </w:r>
      <w:r>
        <w:rPr>
          <w:rFonts w:ascii="Times New Roman" w:hAnsi="Times New Roman"/>
          <w:sz w:val="28"/>
          <w:szCs w:val="28"/>
        </w:rPr>
        <w:lastRenderedPageBreak/>
        <w:t xml:space="preserve">иностранных) оставались в числе приоритетных задач для регулирующих органов в течение последних 5 лет. Также важным направлением государственной политики в банковской сфере стало установление минимальной величины собственных средств кредитных организаций. Начиная с 2010 г., соответствующий порог был определен на уровне 90 млн. руб., а к концу 2012 г. он должен составить 180 млн. руб. К тому же обсуждается вопрос о необходимости доведения в среднесрочной перспективе минимальной границы до 1 млрд. руб. Повышение минимальной планки собственных средств до 180 млн. руб. во многом согласуется с мировой практикой. В таблице 2 представлены крупнейшие российские банковские структуры по суммарным активам за анализируемый период (2010-2011 гг.). </w:t>
      </w:r>
    </w:p>
    <w:p w:rsidR="00741DDF" w:rsidRDefault="00741DDF" w:rsidP="00F13EC0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41DDF" w:rsidRPr="00C872D7" w:rsidRDefault="00741DDF" w:rsidP="00F13EC0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  <w:r w:rsidRPr="00C872D7">
        <w:rPr>
          <w:rFonts w:ascii="Times New Roman" w:hAnsi="Times New Roman"/>
          <w:sz w:val="28"/>
          <w:szCs w:val="28"/>
        </w:rPr>
        <w:t xml:space="preserve"> </w:t>
      </w:r>
      <w:r w:rsidRPr="00C872D7">
        <w:rPr>
          <w:rFonts w:ascii="Times New Roman" w:hAnsi="Times New Roman"/>
          <w:sz w:val="28"/>
          <w:szCs w:val="28"/>
        </w:rPr>
        <w:sym w:font="Symbol" w:char="F02D"/>
      </w:r>
      <w:r w:rsidRPr="00C872D7">
        <w:rPr>
          <w:rFonts w:ascii="Times New Roman" w:hAnsi="Times New Roman"/>
          <w:sz w:val="28"/>
          <w:szCs w:val="28"/>
        </w:rPr>
        <w:t xml:space="preserve"> Ранжирование российских банков по активам с применением отчетности кредитных организаций РФ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8"/>
        <w:gridCol w:w="1998"/>
        <w:gridCol w:w="1644"/>
        <w:gridCol w:w="1763"/>
        <w:gridCol w:w="1779"/>
        <w:gridCol w:w="1126"/>
      </w:tblGrid>
      <w:tr w:rsidR="00741DDF" w:rsidRPr="00D23DA5" w:rsidTr="00D23DA5">
        <w:tc>
          <w:tcPr>
            <w:tcW w:w="868" w:type="dxa"/>
            <w:vMerge w:val="restart"/>
            <w:vAlign w:val="center"/>
          </w:tcPr>
          <w:p w:rsidR="00741DDF" w:rsidRPr="00D23DA5" w:rsidRDefault="00741DDF" w:rsidP="00D23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  <w:tc>
          <w:tcPr>
            <w:tcW w:w="2109" w:type="dxa"/>
            <w:vMerge w:val="restart"/>
            <w:vAlign w:val="center"/>
          </w:tcPr>
          <w:p w:rsidR="00741DDF" w:rsidRPr="00D23DA5" w:rsidRDefault="00741DDF" w:rsidP="00D23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Название банка</w:t>
            </w:r>
          </w:p>
        </w:tc>
        <w:tc>
          <w:tcPr>
            <w:tcW w:w="3295" w:type="dxa"/>
            <w:gridSpan w:val="2"/>
          </w:tcPr>
          <w:p w:rsidR="00741DDF" w:rsidRPr="00D23DA5" w:rsidRDefault="00741DDF" w:rsidP="00D23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Сравнение (в тыс. руб.)</w:t>
            </w:r>
          </w:p>
        </w:tc>
        <w:tc>
          <w:tcPr>
            <w:tcW w:w="3191" w:type="dxa"/>
            <w:gridSpan w:val="2"/>
          </w:tcPr>
          <w:p w:rsidR="00741DDF" w:rsidRPr="00D23DA5" w:rsidRDefault="00741DDF" w:rsidP="00D23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Изменение</w:t>
            </w:r>
          </w:p>
        </w:tc>
      </w:tr>
      <w:tr w:rsidR="00741DDF" w:rsidRPr="00D23DA5" w:rsidTr="00D23DA5">
        <w:tc>
          <w:tcPr>
            <w:tcW w:w="868" w:type="dxa"/>
            <w:vMerge/>
          </w:tcPr>
          <w:p w:rsidR="00741DDF" w:rsidRPr="00D23DA5" w:rsidRDefault="00741DDF" w:rsidP="00D23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741DDF" w:rsidRPr="00D23DA5" w:rsidRDefault="00741DDF" w:rsidP="00D23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741DDF" w:rsidRPr="00D23DA5" w:rsidRDefault="00741DDF" w:rsidP="00D23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ountry-region">
              <w:r w:rsidRPr="00D23DA5">
                <w:rPr>
                  <w:rFonts w:ascii="Times New Roman" w:hAnsi="Times New Roman"/>
                  <w:sz w:val="24"/>
                  <w:szCs w:val="24"/>
                </w:rPr>
                <w:t>2010 г</w:t>
              </w:r>
            </w:smartTag>
            <w:r w:rsidRPr="00D23D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ountry-region">
              <w:r w:rsidRPr="00D23DA5">
                <w:rPr>
                  <w:rFonts w:ascii="Times New Roman" w:hAnsi="Times New Roman"/>
                  <w:sz w:val="24"/>
                  <w:szCs w:val="24"/>
                </w:rPr>
                <w:t>2011 г</w:t>
              </w:r>
            </w:smartTag>
            <w:r w:rsidRPr="00D23D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96" w:type="dxa"/>
          </w:tcPr>
          <w:p w:rsidR="00741DDF" w:rsidRPr="00D23DA5" w:rsidRDefault="00741DDF" w:rsidP="00D23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741DDF" w:rsidRPr="00D23DA5" w:rsidTr="00D23DA5">
        <w:tc>
          <w:tcPr>
            <w:tcW w:w="868" w:type="dxa"/>
          </w:tcPr>
          <w:p w:rsidR="00741DDF" w:rsidRPr="00D23DA5" w:rsidRDefault="00741DDF" w:rsidP="00D23DA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</w:tcPr>
          <w:p w:rsidR="00741DDF" w:rsidRPr="00D23DA5" w:rsidRDefault="00741DDF" w:rsidP="00D2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Сбербанк России</w:t>
            </w:r>
          </w:p>
        </w:tc>
        <w:tc>
          <w:tcPr>
            <w:tcW w:w="1700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8817865665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10414994686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+1597129021</w:t>
            </w:r>
          </w:p>
        </w:tc>
        <w:tc>
          <w:tcPr>
            <w:tcW w:w="1596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+18,11</w:t>
            </w:r>
          </w:p>
        </w:tc>
      </w:tr>
      <w:tr w:rsidR="00741DDF" w:rsidRPr="00D23DA5" w:rsidTr="00D23DA5">
        <w:tc>
          <w:tcPr>
            <w:tcW w:w="868" w:type="dxa"/>
          </w:tcPr>
          <w:p w:rsidR="00741DDF" w:rsidRPr="00D23DA5" w:rsidRDefault="00741DDF" w:rsidP="00D23DA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9" w:type="dxa"/>
          </w:tcPr>
          <w:p w:rsidR="00741DDF" w:rsidRPr="00D23DA5" w:rsidRDefault="00741DDF" w:rsidP="00D2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ВТБ</w:t>
            </w:r>
          </w:p>
        </w:tc>
        <w:tc>
          <w:tcPr>
            <w:tcW w:w="1700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2781919369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3980335738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+1198416369</w:t>
            </w:r>
          </w:p>
        </w:tc>
        <w:tc>
          <w:tcPr>
            <w:tcW w:w="1596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+43,08</w:t>
            </w:r>
          </w:p>
        </w:tc>
      </w:tr>
      <w:tr w:rsidR="00741DDF" w:rsidRPr="00D23DA5" w:rsidTr="00D23DA5">
        <w:tc>
          <w:tcPr>
            <w:tcW w:w="868" w:type="dxa"/>
          </w:tcPr>
          <w:p w:rsidR="00741DDF" w:rsidRPr="00D23DA5" w:rsidRDefault="00741DDF" w:rsidP="00D23DA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9" w:type="dxa"/>
          </w:tcPr>
          <w:p w:rsidR="00741DDF" w:rsidRPr="00D23DA5" w:rsidRDefault="00741DDF" w:rsidP="00D2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Газпромбанк</w:t>
            </w:r>
          </w:p>
        </w:tc>
        <w:tc>
          <w:tcPr>
            <w:tcW w:w="1700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1850670517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2359784575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+509114058</w:t>
            </w:r>
          </w:p>
        </w:tc>
        <w:tc>
          <w:tcPr>
            <w:tcW w:w="1596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+27,51</w:t>
            </w:r>
          </w:p>
        </w:tc>
      </w:tr>
      <w:tr w:rsidR="00741DDF" w:rsidRPr="00D23DA5" w:rsidTr="00D23DA5">
        <w:tc>
          <w:tcPr>
            <w:tcW w:w="868" w:type="dxa"/>
          </w:tcPr>
          <w:p w:rsidR="00741DDF" w:rsidRPr="00D23DA5" w:rsidRDefault="00741DDF" w:rsidP="00D23DA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09" w:type="dxa"/>
          </w:tcPr>
          <w:p w:rsidR="00741DDF" w:rsidRPr="00D23DA5" w:rsidRDefault="00741DDF" w:rsidP="00D2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Россельхозбанк</w:t>
            </w:r>
          </w:p>
        </w:tc>
        <w:tc>
          <w:tcPr>
            <w:tcW w:w="1700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1041259773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1385434005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+344174232</w:t>
            </w:r>
          </w:p>
        </w:tc>
        <w:tc>
          <w:tcPr>
            <w:tcW w:w="1596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+33,05</w:t>
            </w:r>
          </w:p>
        </w:tc>
      </w:tr>
      <w:tr w:rsidR="00741DDF" w:rsidRPr="00D23DA5" w:rsidTr="00D23DA5">
        <w:tc>
          <w:tcPr>
            <w:tcW w:w="868" w:type="dxa"/>
          </w:tcPr>
          <w:p w:rsidR="00741DDF" w:rsidRPr="00D23DA5" w:rsidRDefault="00741DDF" w:rsidP="00D23DA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09" w:type="dxa"/>
          </w:tcPr>
          <w:p w:rsidR="00741DDF" w:rsidRPr="00D23DA5" w:rsidRDefault="00741DDF" w:rsidP="00D2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ВТБ 24</w:t>
            </w:r>
          </w:p>
        </w:tc>
        <w:tc>
          <w:tcPr>
            <w:tcW w:w="1700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882471244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1249690887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+367219643</w:t>
            </w:r>
          </w:p>
        </w:tc>
        <w:tc>
          <w:tcPr>
            <w:tcW w:w="1596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+41,61</w:t>
            </w:r>
          </w:p>
        </w:tc>
      </w:tr>
      <w:tr w:rsidR="00741DDF" w:rsidRPr="00D23DA5" w:rsidTr="00D23DA5">
        <w:tc>
          <w:tcPr>
            <w:tcW w:w="868" w:type="dxa"/>
          </w:tcPr>
          <w:p w:rsidR="00741DDF" w:rsidRPr="00D23DA5" w:rsidRDefault="00741DDF" w:rsidP="00D23DA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09" w:type="dxa"/>
          </w:tcPr>
          <w:p w:rsidR="00741DDF" w:rsidRPr="00D23DA5" w:rsidRDefault="00741DDF" w:rsidP="00D2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Банк Москвы</w:t>
            </w:r>
          </w:p>
        </w:tc>
        <w:tc>
          <w:tcPr>
            <w:tcW w:w="1700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954226404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1222865312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+268638908</w:t>
            </w:r>
          </w:p>
        </w:tc>
        <w:tc>
          <w:tcPr>
            <w:tcW w:w="1596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+28,15</w:t>
            </w:r>
          </w:p>
        </w:tc>
      </w:tr>
      <w:tr w:rsidR="00741DDF" w:rsidRPr="00D23DA5" w:rsidTr="00D23DA5">
        <w:tc>
          <w:tcPr>
            <w:tcW w:w="868" w:type="dxa"/>
          </w:tcPr>
          <w:p w:rsidR="00741DDF" w:rsidRPr="00D23DA5" w:rsidRDefault="00741DDF" w:rsidP="00D23DA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09" w:type="dxa"/>
          </w:tcPr>
          <w:p w:rsidR="00741DDF" w:rsidRPr="00D23DA5" w:rsidRDefault="00741DDF" w:rsidP="00D2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Альфа-банк</w:t>
            </w:r>
          </w:p>
        </w:tc>
        <w:tc>
          <w:tcPr>
            <w:tcW w:w="1700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822352453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964457258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+142104805</w:t>
            </w:r>
          </w:p>
        </w:tc>
        <w:tc>
          <w:tcPr>
            <w:tcW w:w="1596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+17,28</w:t>
            </w:r>
          </w:p>
        </w:tc>
      </w:tr>
      <w:tr w:rsidR="00741DDF" w:rsidRPr="00D23DA5" w:rsidTr="00D23DA5">
        <w:tc>
          <w:tcPr>
            <w:tcW w:w="868" w:type="dxa"/>
          </w:tcPr>
          <w:p w:rsidR="00741DDF" w:rsidRPr="00D23DA5" w:rsidRDefault="00741DDF" w:rsidP="00D23DA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09" w:type="dxa"/>
          </w:tcPr>
          <w:p w:rsidR="00741DDF" w:rsidRPr="00D23DA5" w:rsidRDefault="00741DDF" w:rsidP="00D2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ЮниКредит Банк</w:t>
            </w:r>
          </w:p>
        </w:tc>
        <w:tc>
          <w:tcPr>
            <w:tcW w:w="1700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617424887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844319437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+226894550</w:t>
            </w:r>
          </w:p>
        </w:tc>
        <w:tc>
          <w:tcPr>
            <w:tcW w:w="1596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+36,75</w:t>
            </w:r>
          </w:p>
        </w:tc>
      </w:tr>
      <w:tr w:rsidR="00741DDF" w:rsidRPr="00D23DA5" w:rsidTr="00D23DA5">
        <w:tc>
          <w:tcPr>
            <w:tcW w:w="868" w:type="dxa"/>
          </w:tcPr>
          <w:p w:rsidR="00741DDF" w:rsidRPr="00D23DA5" w:rsidRDefault="00741DDF" w:rsidP="00D23DA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09" w:type="dxa"/>
          </w:tcPr>
          <w:p w:rsidR="00741DDF" w:rsidRPr="00D23DA5" w:rsidRDefault="00741DDF" w:rsidP="00D2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Росбанк</w:t>
            </w:r>
          </w:p>
        </w:tc>
        <w:tc>
          <w:tcPr>
            <w:tcW w:w="1700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428421424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648554614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+220133190</w:t>
            </w:r>
          </w:p>
        </w:tc>
        <w:tc>
          <w:tcPr>
            <w:tcW w:w="1596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+51,38</w:t>
            </w:r>
          </w:p>
        </w:tc>
      </w:tr>
      <w:tr w:rsidR="00741DDF" w:rsidRPr="00D23DA5" w:rsidTr="00D23DA5">
        <w:tc>
          <w:tcPr>
            <w:tcW w:w="868" w:type="dxa"/>
          </w:tcPr>
          <w:p w:rsidR="00741DDF" w:rsidRPr="00D23DA5" w:rsidRDefault="00741DDF" w:rsidP="00D23DA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09" w:type="dxa"/>
          </w:tcPr>
          <w:p w:rsidR="00741DDF" w:rsidRPr="00D23DA5" w:rsidRDefault="00741DDF" w:rsidP="00D2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Райффайзенбанк</w:t>
            </w:r>
          </w:p>
        </w:tc>
        <w:tc>
          <w:tcPr>
            <w:tcW w:w="1700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498305356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611390089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+113084733</w:t>
            </w:r>
          </w:p>
        </w:tc>
        <w:tc>
          <w:tcPr>
            <w:tcW w:w="1596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+22,69</w:t>
            </w:r>
          </w:p>
        </w:tc>
      </w:tr>
      <w:tr w:rsidR="00741DDF" w:rsidRPr="00D23DA5" w:rsidTr="00D23DA5">
        <w:tc>
          <w:tcPr>
            <w:tcW w:w="868" w:type="dxa"/>
          </w:tcPr>
          <w:p w:rsidR="00741DDF" w:rsidRPr="00D23DA5" w:rsidRDefault="00741DDF" w:rsidP="00D23DA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09" w:type="dxa"/>
          </w:tcPr>
          <w:p w:rsidR="00741DDF" w:rsidRPr="00D23DA5" w:rsidRDefault="00741DDF" w:rsidP="00D2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Промсвязьбанк</w:t>
            </w:r>
          </w:p>
        </w:tc>
        <w:tc>
          <w:tcPr>
            <w:tcW w:w="1700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503535115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555508092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+51972977</w:t>
            </w:r>
          </w:p>
        </w:tc>
        <w:tc>
          <w:tcPr>
            <w:tcW w:w="1596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+10,32</w:t>
            </w:r>
          </w:p>
        </w:tc>
      </w:tr>
      <w:tr w:rsidR="00741DDF" w:rsidRPr="00D23DA5" w:rsidTr="00D23DA5">
        <w:tc>
          <w:tcPr>
            <w:tcW w:w="868" w:type="dxa"/>
          </w:tcPr>
          <w:p w:rsidR="00741DDF" w:rsidRPr="00D23DA5" w:rsidRDefault="00741DDF" w:rsidP="00D23DA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9" w:type="dxa"/>
          </w:tcPr>
          <w:p w:rsidR="00741DDF" w:rsidRPr="00D23DA5" w:rsidRDefault="00741DDF" w:rsidP="00D2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НОМОС-Банк</w:t>
            </w:r>
          </w:p>
        </w:tc>
        <w:tc>
          <w:tcPr>
            <w:tcW w:w="1700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336755592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482388866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+145633274</w:t>
            </w:r>
          </w:p>
        </w:tc>
        <w:tc>
          <w:tcPr>
            <w:tcW w:w="1596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+43,25</w:t>
            </w:r>
          </w:p>
        </w:tc>
      </w:tr>
      <w:tr w:rsidR="00741DDF" w:rsidRPr="00D23DA5" w:rsidTr="00D23DA5">
        <w:tc>
          <w:tcPr>
            <w:tcW w:w="868" w:type="dxa"/>
          </w:tcPr>
          <w:p w:rsidR="00741DDF" w:rsidRPr="00D23DA5" w:rsidRDefault="00741DDF" w:rsidP="00D23DA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9" w:type="dxa"/>
          </w:tcPr>
          <w:p w:rsidR="00741DDF" w:rsidRPr="00D23DA5" w:rsidRDefault="00741DDF" w:rsidP="00D2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Транскредитбанк</w:t>
            </w:r>
          </w:p>
        </w:tc>
        <w:tc>
          <w:tcPr>
            <w:tcW w:w="1700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360766875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477166819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+116399944</w:t>
            </w:r>
          </w:p>
        </w:tc>
        <w:tc>
          <w:tcPr>
            <w:tcW w:w="1596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+32,26</w:t>
            </w:r>
          </w:p>
        </w:tc>
      </w:tr>
      <w:tr w:rsidR="00741DDF" w:rsidRPr="00D23DA5" w:rsidTr="00D23DA5">
        <w:tc>
          <w:tcPr>
            <w:tcW w:w="868" w:type="dxa"/>
          </w:tcPr>
          <w:p w:rsidR="00741DDF" w:rsidRPr="00D23DA5" w:rsidRDefault="00741DDF" w:rsidP="00D23DA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09" w:type="dxa"/>
          </w:tcPr>
          <w:p w:rsidR="00741DDF" w:rsidRPr="00D23DA5" w:rsidRDefault="00741DDF" w:rsidP="00D2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Уралсиб</w:t>
            </w:r>
          </w:p>
        </w:tc>
        <w:tc>
          <w:tcPr>
            <w:tcW w:w="1700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412322199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450314106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+37991907</w:t>
            </w:r>
          </w:p>
        </w:tc>
        <w:tc>
          <w:tcPr>
            <w:tcW w:w="1596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+9,21</w:t>
            </w:r>
          </w:p>
        </w:tc>
      </w:tr>
      <w:tr w:rsidR="00741DDF" w:rsidRPr="00D23DA5" w:rsidTr="00D23DA5">
        <w:tc>
          <w:tcPr>
            <w:tcW w:w="868" w:type="dxa"/>
          </w:tcPr>
          <w:p w:rsidR="00741DDF" w:rsidRPr="00D23DA5" w:rsidRDefault="00741DDF" w:rsidP="00D23DA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09" w:type="dxa"/>
          </w:tcPr>
          <w:p w:rsidR="00741DDF" w:rsidRPr="00D23DA5" w:rsidRDefault="00741DDF" w:rsidP="00D2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МДМ Банк</w:t>
            </w:r>
          </w:p>
        </w:tc>
        <w:tc>
          <w:tcPr>
            <w:tcW w:w="1700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419472103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380696204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D23DA5">
              <w:rPr>
                <w:rFonts w:ascii="Times New Roman" w:hAnsi="Times New Roman"/>
                <w:sz w:val="24"/>
                <w:szCs w:val="24"/>
              </w:rPr>
              <w:t xml:space="preserve"> 38775899</w:t>
            </w:r>
          </w:p>
        </w:tc>
        <w:tc>
          <w:tcPr>
            <w:tcW w:w="1596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D23DA5">
              <w:rPr>
                <w:rFonts w:ascii="Times New Roman" w:hAnsi="Times New Roman"/>
                <w:sz w:val="24"/>
                <w:szCs w:val="24"/>
              </w:rPr>
              <w:t>9,24</w:t>
            </w:r>
          </w:p>
        </w:tc>
      </w:tr>
      <w:tr w:rsidR="00741DDF" w:rsidRPr="00D23DA5" w:rsidTr="00D23DA5">
        <w:tc>
          <w:tcPr>
            <w:tcW w:w="868" w:type="dxa"/>
          </w:tcPr>
          <w:p w:rsidR="00741DDF" w:rsidRPr="00D23DA5" w:rsidRDefault="00741DDF" w:rsidP="00D23DA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09" w:type="dxa"/>
          </w:tcPr>
          <w:p w:rsidR="00741DDF" w:rsidRPr="00D23DA5" w:rsidRDefault="00741DDF" w:rsidP="00D2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Банк «Санкт-Петербург»</w:t>
            </w:r>
          </w:p>
        </w:tc>
        <w:tc>
          <w:tcPr>
            <w:tcW w:w="1700" w:type="dxa"/>
            <w:vAlign w:val="center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283464978</w:t>
            </w:r>
          </w:p>
        </w:tc>
        <w:tc>
          <w:tcPr>
            <w:tcW w:w="1595" w:type="dxa"/>
            <w:vAlign w:val="center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330922241</w:t>
            </w:r>
          </w:p>
        </w:tc>
        <w:tc>
          <w:tcPr>
            <w:tcW w:w="1595" w:type="dxa"/>
            <w:vAlign w:val="center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+47457263</w:t>
            </w:r>
          </w:p>
        </w:tc>
        <w:tc>
          <w:tcPr>
            <w:tcW w:w="1596" w:type="dxa"/>
            <w:vAlign w:val="center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+16,74</w:t>
            </w:r>
          </w:p>
        </w:tc>
      </w:tr>
      <w:tr w:rsidR="00741DDF" w:rsidRPr="00D23DA5" w:rsidTr="00D23DA5">
        <w:tc>
          <w:tcPr>
            <w:tcW w:w="868" w:type="dxa"/>
          </w:tcPr>
          <w:p w:rsidR="00741DDF" w:rsidRPr="00D23DA5" w:rsidRDefault="00741DDF" w:rsidP="00D23DA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09" w:type="dxa"/>
          </w:tcPr>
          <w:p w:rsidR="00741DDF" w:rsidRPr="00D23DA5" w:rsidRDefault="00741DDF" w:rsidP="00D2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Ак Барс</w:t>
            </w:r>
          </w:p>
        </w:tc>
        <w:tc>
          <w:tcPr>
            <w:tcW w:w="1700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246046485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297806733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+51760248</w:t>
            </w:r>
          </w:p>
        </w:tc>
        <w:tc>
          <w:tcPr>
            <w:tcW w:w="1596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+21,04</w:t>
            </w:r>
          </w:p>
        </w:tc>
      </w:tr>
      <w:tr w:rsidR="00741DDF" w:rsidRPr="00D23DA5" w:rsidTr="00D23DA5">
        <w:tc>
          <w:tcPr>
            <w:tcW w:w="868" w:type="dxa"/>
          </w:tcPr>
          <w:p w:rsidR="00741DDF" w:rsidRPr="00D23DA5" w:rsidRDefault="00741DDF" w:rsidP="00D23DA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09" w:type="dxa"/>
          </w:tcPr>
          <w:p w:rsidR="00741DDF" w:rsidRPr="00D23DA5" w:rsidRDefault="00741DDF" w:rsidP="00D2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270921747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292750873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+21829126</w:t>
            </w:r>
          </w:p>
        </w:tc>
        <w:tc>
          <w:tcPr>
            <w:tcW w:w="1596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+8,06</w:t>
            </w:r>
          </w:p>
        </w:tc>
      </w:tr>
      <w:tr w:rsidR="00741DDF" w:rsidRPr="00D23DA5" w:rsidTr="00D23DA5">
        <w:tc>
          <w:tcPr>
            <w:tcW w:w="868" w:type="dxa"/>
          </w:tcPr>
          <w:p w:rsidR="00741DDF" w:rsidRPr="00D23DA5" w:rsidRDefault="00741DDF" w:rsidP="00D23DA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09" w:type="dxa"/>
          </w:tcPr>
          <w:p w:rsidR="00741DDF" w:rsidRPr="00D23DA5" w:rsidRDefault="00741DDF" w:rsidP="00D2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Ситибанк</w:t>
            </w:r>
          </w:p>
        </w:tc>
        <w:tc>
          <w:tcPr>
            <w:tcW w:w="1700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247853904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284517825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+36663921</w:t>
            </w:r>
          </w:p>
        </w:tc>
        <w:tc>
          <w:tcPr>
            <w:tcW w:w="1596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+14,79</w:t>
            </w:r>
          </w:p>
        </w:tc>
      </w:tr>
      <w:tr w:rsidR="00741DDF" w:rsidRPr="00D23DA5" w:rsidTr="00D23DA5">
        <w:tc>
          <w:tcPr>
            <w:tcW w:w="868" w:type="dxa"/>
          </w:tcPr>
          <w:p w:rsidR="00741DDF" w:rsidRPr="00D23DA5" w:rsidRDefault="00741DDF" w:rsidP="00D23DA5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09" w:type="dxa"/>
          </w:tcPr>
          <w:p w:rsidR="00741DDF" w:rsidRPr="00D23DA5" w:rsidRDefault="00741DDF" w:rsidP="00D2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Нордеа Банк</w:t>
            </w:r>
          </w:p>
        </w:tc>
        <w:tc>
          <w:tcPr>
            <w:tcW w:w="1700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195178217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253436909</w:t>
            </w:r>
          </w:p>
        </w:tc>
        <w:tc>
          <w:tcPr>
            <w:tcW w:w="1595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+58258692</w:t>
            </w:r>
          </w:p>
        </w:tc>
        <w:tc>
          <w:tcPr>
            <w:tcW w:w="1596" w:type="dxa"/>
          </w:tcPr>
          <w:p w:rsidR="00741DDF" w:rsidRPr="00D23DA5" w:rsidRDefault="00741DDF" w:rsidP="00D23DA5">
            <w:pPr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DA5">
              <w:rPr>
                <w:rFonts w:ascii="Times New Roman" w:hAnsi="Times New Roman"/>
                <w:sz w:val="24"/>
                <w:szCs w:val="24"/>
              </w:rPr>
              <w:t>+29,85</w:t>
            </w:r>
          </w:p>
        </w:tc>
      </w:tr>
    </w:tbl>
    <w:p w:rsidR="00741DDF" w:rsidRPr="00D01C63" w:rsidRDefault="00741DDF" w:rsidP="00D9088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088D">
        <w:rPr>
          <w:rFonts w:ascii="Times New Roman" w:hAnsi="Times New Roman"/>
          <w:sz w:val="24"/>
          <w:szCs w:val="24"/>
        </w:rPr>
        <w:t>Источник: состав</w:t>
      </w:r>
      <w:r>
        <w:rPr>
          <w:rFonts w:ascii="Times New Roman" w:hAnsi="Times New Roman"/>
          <w:sz w:val="24"/>
          <w:szCs w:val="24"/>
        </w:rPr>
        <w:t xml:space="preserve">лено автором по материалам </w:t>
      </w:r>
      <w:r w:rsidRPr="00D01C63">
        <w:rPr>
          <w:rFonts w:ascii="Times New Roman" w:hAnsi="Times New Roman"/>
          <w:sz w:val="24"/>
          <w:szCs w:val="24"/>
        </w:rPr>
        <w:t>[7]</w:t>
      </w:r>
    </w:p>
    <w:p w:rsidR="00741DDF" w:rsidRDefault="00741DDF" w:rsidP="00433F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Лидерами в валютно-финансовом секторе остаются </w:t>
      </w:r>
      <w:r w:rsidRPr="00D9088D">
        <w:rPr>
          <w:rFonts w:ascii="Times New Roman" w:hAnsi="Times New Roman"/>
          <w:sz w:val="28"/>
          <w:szCs w:val="28"/>
        </w:rPr>
        <w:t xml:space="preserve">Сбербанк России, </w:t>
      </w:r>
      <w:r>
        <w:rPr>
          <w:rFonts w:ascii="Times New Roman" w:hAnsi="Times New Roman"/>
          <w:sz w:val="28"/>
          <w:szCs w:val="28"/>
        </w:rPr>
        <w:t>ВТБ и Газпромбанк, которые достаточно эффективно проникают на международные рынки и открывают свои представительства и филиалы.</w:t>
      </w:r>
    </w:p>
    <w:p w:rsidR="00741DDF" w:rsidRPr="005D2F5F" w:rsidRDefault="00741DDF" w:rsidP="00F60F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ОАО «Сбербанк России», являясь крупнейшим банком Центральной и Восточной Европы, рассматривает международное направление как важнейшую составляющую стратегию своего развития. Он расширяет свое присутствие на мировом рынке, диверсифицируя источники роста бизнеса. Экспансия банка на зарубежный рынок зачалась в 2006 г., когда был приобретен банк в Казахстане. Затем банк открыл свои представительства на Украине (2007 г.) и в Белоруссии (2009 г.) Следующим этапом стало открытие представительства в ФРГ (Франкфурт-на-Майне), филиала в Индии (Нью-Дели) и представительства в Китае (Пекин). Учитывая особенности зарубежных рынков, ОАО «Сбербанк России» в среднесрочной перспективе намерен как приобретать там новые активы, так и создавать филиалы и представительства, а также небанковские финансовые компании. Планируется, что к 2014 году банк увеличит долю чистой прибыли, полученной от международной деятельности до 5%. </w:t>
      </w:r>
      <w:r w:rsidRPr="005D2F5F">
        <w:rPr>
          <w:rFonts w:ascii="Times New Roman" w:hAnsi="Times New Roman"/>
          <w:sz w:val="28"/>
          <w:szCs w:val="28"/>
        </w:rPr>
        <w:t>На сегодняшний день Сбербанк является безусловным лидером российской банковской системы. По своим рыночным позициям, по объему активов и капитала, по своим финансовым результатам и масштабам инфраструктуры Банк в несколько раз превосходит своих ближайших конкурентов. Масшта</w:t>
      </w:r>
      <w:r>
        <w:rPr>
          <w:rFonts w:ascii="Times New Roman" w:hAnsi="Times New Roman"/>
          <w:sz w:val="28"/>
          <w:szCs w:val="28"/>
        </w:rPr>
        <w:t xml:space="preserve">б и устойчивость Банка особенно </w:t>
      </w:r>
      <w:r w:rsidRPr="005D2F5F">
        <w:rPr>
          <w:rFonts w:ascii="Times New Roman" w:hAnsi="Times New Roman"/>
          <w:sz w:val="28"/>
          <w:szCs w:val="28"/>
        </w:rPr>
        <w:t>проявляются в периоды нестабильности на финансовых рынках. За последние годы Банком проведена немалая работа, которая обеспечила окончательное формирование пяти основных групп конкурентных преимуществ Банка, а именно:</w:t>
      </w:r>
    </w:p>
    <w:p w:rsidR="00741DDF" w:rsidRPr="005D2F5F" w:rsidRDefault="00741DDF" w:rsidP="005D2F5F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5D2F5F">
        <w:rPr>
          <w:rFonts w:ascii="Times New Roman" w:hAnsi="Times New Roman"/>
          <w:sz w:val="28"/>
          <w:szCs w:val="28"/>
        </w:rPr>
        <w:t>значительная клиентская база во всех сегментах (корпоративные и розничные, крупные и мелкие клиенты) и во всех регионах страны;</w:t>
      </w:r>
    </w:p>
    <w:p w:rsidR="00741DDF" w:rsidRPr="005D2F5F" w:rsidRDefault="00741DDF" w:rsidP="005D2F5F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5D2F5F">
        <w:rPr>
          <w:rFonts w:ascii="Times New Roman" w:hAnsi="Times New Roman"/>
          <w:sz w:val="28"/>
          <w:szCs w:val="28"/>
        </w:rPr>
        <w:t xml:space="preserve">масштаб операций как с точки зрения финансовых показателей (международные рейтинги, возможность инвестиций), так и с точки зрения </w:t>
      </w:r>
      <w:r w:rsidRPr="005D2F5F">
        <w:rPr>
          <w:rFonts w:ascii="Times New Roman" w:hAnsi="Times New Roman"/>
          <w:sz w:val="28"/>
          <w:szCs w:val="28"/>
        </w:rPr>
        <w:lastRenderedPageBreak/>
        <w:t>количества и качества физической инфраструктуры (в частности, уникальная сбытовая сеть для розничных и корпоративных клиентов);</w:t>
      </w:r>
    </w:p>
    <w:p w:rsidR="00741DDF" w:rsidRPr="005D2F5F" w:rsidRDefault="00741DDF" w:rsidP="005D2F5F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5D2F5F">
        <w:rPr>
          <w:rFonts w:ascii="Times New Roman" w:hAnsi="Times New Roman"/>
          <w:sz w:val="28"/>
          <w:szCs w:val="28"/>
        </w:rPr>
        <w:t>бренд и репутация Банка, в первую очередь, связанные с огромным ресурсом доверия Банку со стороны всех категорий клиентов;</w:t>
      </w:r>
    </w:p>
    <w:p w:rsidR="00741DDF" w:rsidRPr="005D2F5F" w:rsidRDefault="00741DDF" w:rsidP="005D2F5F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5D2F5F">
        <w:rPr>
          <w:rFonts w:ascii="Times New Roman" w:hAnsi="Times New Roman"/>
          <w:sz w:val="28"/>
          <w:szCs w:val="28"/>
        </w:rPr>
        <w:t>коллектив Банка и значительный накопленный опыт. Большое количество опытных квалифицированных специалистов во всех регионах России, огромный управленческий опыт в рамках одной из самых масштабных организаций в мире, процессы и системы, которые в целом справляются с задачами уникального масштаба и сложности.</w:t>
      </w:r>
    </w:p>
    <w:p w:rsidR="00741DDF" w:rsidRPr="005D2F5F" w:rsidRDefault="00741DDF" w:rsidP="005D2F5F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5D2F5F">
        <w:rPr>
          <w:rFonts w:ascii="Times New Roman" w:hAnsi="Times New Roman"/>
          <w:sz w:val="28"/>
          <w:szCs w:val="28"/>
        </w:rPr>
        <w:t>операции на международных рынках: поэтапное увеличение объема и значимости международных операций за счет роста на рынках стран СНГ и Восточной Европы, постепенное увеличение присутствия на рынках Китая и Индии. Увеличение доли чистой прибыли, полученной за пределами России, до 5-7%, в том числе за счет дополнительных приобретений.</w:t>
      </w:r>
    </w:p>
    <w:p w:rsidR="00741DDF" w:rsidRDefault="00741DDF" w:rsidP="005D2F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касается ВТБ, то он предоставляет услуги в Европе, Азии, Северной Америке и Африке, а также способствует развитию сотрудничества, содействуя процессу экспансии российских предприятий и компаний из стран СНГ на мировые рынки. Международные операции позволяют группе диверсифицировать бизнес и увеличивать его рентабельность за счет работы на высокомаржинальных рынках. Двенадцать дочерних банковских структур ВТБ ведут бизнес за пределами России. В СНГ группа представлена в Армении, Украине, Беларуси, Казахстане, Азербайджане, а также в Грузии. Банки ВТБ в Австрии, Германии и Франции осуществляют свою деятельность в рамках Европейского субхолдинга во главе с ВТБ Банк (Австрия)</w:t>
      </w:r>
      <w:r w:rsidRPr="009D30C4">
        <w:rPr>
          <w:rFonts w:ascii="Times New Roman" w:hAnsi="Times New Roman"/>
          <w:sz w:val="28"/>
          <w:szCs w:val="28"/>
        </w:rPr>
        <w:t xml:space="preserve"> [6].</w:t>
      </w:r>
      <w:r>
        <w:rPr>
          <w:rFonts w:ascii="Times New Roman" w:hAnsi="Times New Roman"/>
          <w:sz w:val="28"/>
          <w:szCs w:val="28"/>
        </w:rPr>
        <w:t xml:space="preserve"> Кроме того, Группа имеет дочерние банки на Кипре и в Анголе, а также по одному филиалу в Китае и Индии. Помимо этого во Вьетнаме ведет деятельность банк ВРБ, созданный ВТБ совместно с вьетнамской кредитной организацией. В настоящее время ВТБ последователь</w:t>
      </w:r>
      <w:r>
        <w:rPr>
          <w:rFonts w:ascii="Times New Roman" w:hAnsi="Times New Roman"/>
          <w:sz w:val="28"/>
          <w:szCs w:val="28"/>
        </w:rPr>
        <w:lastRenderedPageBreak/>
        <w:t xml:space="preserve">но реализует стратегию эффективного роста и улучшения структуры бизнеса. </w:t>
      </w:r>
    </w:p>
    <w:p w:rsidR="00741DDF" w:rsidRDefault="00741DDF" w:rsidP="00F60F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DE7">
        <w:rPr>
          <w:rFonts w:ascii="Times New Roman" w:hAnsi="Times New Roman"/>
          <w:sz w:val="28"/>
          <w:szCs w:val="28"/>
        </w:rPr>
        <w:t xml:space="preserve">Следует отметить, что иностранная конкуренция в банковском секторе уже достаточно давно </w:t>
      </w:r>
      <w:r>
        <w:rPr>
          <w:rFonts w:ascii="Times New Roman" w:hAnsi="Times New Roman"/>
          <w:sz w:val="28"/>
          <w:szCs w:val="28"/>
        </w:rPr>
        <w:t>существует на</w:t>
      </w:r>
      <w:r w:rsidRPr="00463DE7">
        <w:rPr>
          <w:rFonts w:ascii="Times New Roman" w:hAnsi="Times New Roman"/>
          <w:sz w:val="28"/>
          <w:szCs w:val="28"/>
        </w:rPr>
        <w:t xml:space="preserve"> российском рынке. </w:t>
      </w:r>
      <w:r>
        <w:rPr>
          <w:rFonts w:ascii="Times New Roman" w:hAnsi="Times New Roman"/>
          <w:sz w:val="28"/>
          <w:szCs w:val="28"/>
        </w:rPr>
        <w:t xml:space="preserve">Зарубежные </w:t>
      </w:r>
      <w:r w:rsidRPr="00463DE7">
        <w:rPr>
          <w:rFonts w:ascii="Times New Roman" w:hAnsi="Times New Roman"/>
          <w:sz w:val="28"/>
          <w:szCs w:val="28"/>
        </w:rPr>
        <w:t xml:space="preserve">банки и финансовые группы, как </w:t>
      </w:r>
      <w:r w:rsidRPr="00463DE7">
        <w:rPr>
          <w:rFonts w:ascii="Times New Roman" w:hAnsi="Times New Roman"/>
          <w:sz w:val="28"/>
          <w:szCs w:val="28"/>
          <w:lang w:val="en-US"/>
        </w:rPr>
        <w:t>Raiffeisen</w:t>
      </w:r>
      <w:r w:rsidRPr="00463DE7">
        <w:rPr>
          <w:rFonts w:ascii="Times New Roman" w:hAnsi="Times New Roman"/>
          <w:sz w:val="28"/>
          <w:szCs w:val="28"/>
        </w:rPr>
        <w:t xml:space="preserve"> </w:t>
      </w:r>
      <w:r w:rsidRPr="00463DE7">
        <w:rPr>
          <w:rFonts w:ascii="Times New Roman" w:hAnsi="Times New Roman"/>
          <w:sz w:val="28"/>
          <w:szCs w:val="28"/>
          <w:lang w:val="en-US"/>
        </w:rPr>
        <w:t>bank</w:t>
      </w:r>
      <w:r w:rsidRPr="00463DE7">
        <w:rPr>
          <w:rFonts w:ascii="Times New Roman" w:hAnsi="Times New Roman"/>
          <w:sz w:val="28"/>
          <w:szCs w:val="28"/>
        </w:rPr>
        <w:t xml:space="preserve">, </w:t>
      </w:r>
      <w:r w:rsidRPr="00463DE7">
        <w:rPr>
          <w:rFonts w:ascii="Times New Roman" w:hAnsi="Times New Roman"/>
          <w:sz w:val="28"/>
          <w:szCs w:val="28"/>
          <w:lang w:val="en-US"/>
        </w:rPr>
        <w:t>Deutsche</w:t>
      </w:r>
      <w:r w:rsidRPr="00463DE7">
        <w:rPr>
          <w:rFonts w:ascii="Times New Roman" w:hAnsi="Times New Roman"/>
          <w:sz w:val="28"/>
          <w:szCs w:val="28"/>
        </w:rPr>
        <w:t xml:space="preserve"> </w:t>
      </w:r>
      <w:r w:rsidRPr="00463DE7">
        <w:rPr>
          <w:rFonts w:ascii="Times New Roman" w:hAnsi="Times New Roman"/>
          <w:sz w:val="28"/>
          <w:szCs w:val="28"/>
          <w:lang w:val="en-US"/>
        </w:rPr>
        <w:t>bank</w:t>
      </w:r>
      <w:r w:rsidRPr="00463DE7">
        <w:rPr>
          <w:rFonts w:ascii="Times New Roman" w:hAnsi="Times New Roman"/>
          <w:sz w:val="28"/>
          <w:szCs w:val="28"/>
        </w:rPr>
        <w:t xml:space="preserve">, </w:t>
      </w:r>
      <w:r w:rsidRPr="00463DE7">
        <w:rPr>
          <w:rFonts w:ascii="Times New Roman" w:hAnsi="Times New Roman"/>
          <w:sz w:val="28"/>
          <w:szCs w:val="28"/>
          <w:lang w:val="en-US"/>
        </w:rPr>
        <w:t>UniCredit</w:t>
      </w:r>
      <w:r w:rsidRPr="00463DE7">
        <w:rPr>
          <w:rFonts w:ascii="Times New Roman" w:hAnsi="Times New Roman"/>
          <w:sz w:val="28"/>
          <w:szCs w:val="28"/>
        </w:rPr>
        <w:t xml:space="preserve"> и другие, успешно отк</w:t>
      </w:r>
      <w:r>
        <w:rPr>
          <w:rFonts w:ascii="Times New Roman" w:hAnsi="Times New Roman"/>
          <w:sz w:val="28"/>
          <w:szCs w:val="28"/>
        </w:rPr>
        <w:t>рывают свои дочерние банки в России</w:t>
      </w:r>
      <w:r w:rsidRPr="00463DE7">
        <w:rPr>
          <w:rFonts w:ascii="Times New Roman" w:hAnsi="Times New Roman"/>
          <w:sz w:val="28"/>
          <w:szCs w:val="28"/>
        </w:rPr>
        <w:t>. Ведущие международ</w:t>
      </w:r>
      <w:r>
        <w:rPr>
          <w:rFonts w:ascii="Times New Roman" w:hAnsi="Times New Roman"/>
          <w:sz w:val="28"/>
          <w:szCs w:val="28"/>
        </w:rPr>
        <w:t>ные банковские структуры</w:t>
      </w:r>
      <w:r w:rsidRPr="00463DE7">
        <w:rPr>
          <w:rFonts w:ascii="Times New Roman" w:hAnsi="Times New Roman"/>
          <w:sz w:val="28"/>
          <w:szCs w:val="28"/>
        </w:rPr>
        <w:t xml:space="preserve"> накопили за десятилетия своей </w:t>
      </w:r>
      <w:r>
        <w:rPr>
          <w:rFonts w:ascii="Times New Roman" w:hAnsi="Times New Roman"/>
          <w:sz w:val="28"/>
          <w:szCs w:val="28"/>
        </w:rPr>
        <w:t>работы огромную финансовую мощь</w:t>
      </w:r>
      <w:r w:rsidRPr="009D30C4">
        <w:rPr>
          <w:rFonts w:ascii="Times New Roman" w:hAnsi="Times New Roman"/>
          <w:sz w:val="28"/>
          <w:szCs w:val="28"/>
        </w:rPr>
        <w:t xml:space="preserve"> [3].</w:t>
      </w:r>
      <w:r w:rsidRPr="00463DE7">
        <w:rPr>
          <w:rFonts w:ascii="Times New Roman" w:hAnsi="Times New Roman"/>
          <w:sz w:val="28"/>
          <w:szCs w:val="28"/>
        </w:rPr>
        <w:t xml:space="preserve"> Так, амери</w:t>
      </w:r>
      <w:r w:rsidRPr="00463DE7">
        <w:rPr>
          <w:rFonts w:ascii="Times New Roman" w:hAnsi="Times New Roman"/>
          <w:sz w:val="28"/>
          <w:szCs w:val="28"/>
        </w:rPr>
        <w:softHyphen/>
        <w:t xml:space="preserve">канские </w:t>
      </w:r>
      <w:r w:rsidRPr="00463DE7">
        <w:rPr>
          <w:rFonts w:ascii="Times New Roman" w:hAnsi="Times New Roman"/>
          <w:sz w:val="28"/>
          <w:szCs w:val="28"/>
          <w:lang w:val="en-US"/>
        </w:rPr>
        <w:t>Citigroup</w:t>
      </w:r>
      <w:r w:rsidRPr="00463DE7">
        <w:rPr>
          <w:rFonts w:ascii="Times New Roman" w:hAnsi="Times New Roman"/>
          <w:sz w:val="28"/>
          <w:szCs w:val="28"/>
        </w:rPr>
        <w:t xml:space="preserve"> и </w:t>
      </w:r>
      <w:r w:rsidRPr="00463DE7">
        <w:rPr>
          <w:rFonts w:ascii="Times New Roman" w:hAnsi="Times New Roman"/>
          <w:sz w:val="28"/>
          <w:szCs w:val="28"/>
          <w:lang w:val="en-US"/>
        </w:rPr>
        <w:t>JP</w:t>
      </w:r>
      <w:r w:rsidRPr="00463DE7">
        <w:rPr>
          <w:rFonts w:ascii="Times New Roman" w:hAnsi="Times New Roman"/>
          <w:sz w:val="28"/>
          <w:szCs w:val="28"/>
        </w:rPr>
        <w:t xml:space="preserve"> </w:t>
      </w:r>
      <w:r w:rsidRPr="00463DE7">
        <w:rPr>
          <w:rFonts w:ascii="Times New Roman" w:hAnsi="Times New Roman"/>
          <w:sz w:val="28"/>
          <w:szCs w:val="28"/>
          <w:lang w:val="en-US"/>
        </w:rPr>
        <w:t>Morgan</w:t>
      </w:r>
      <w:r w:rsidRPr="00463DE7">
        <w:rPr>
          <w:rFonts w:ascii="Times New Roman" w:hAnsi="Times New Roman"/>
          <w:sz w:val="28"/>
          <w:szCs w:val="28"/>
        </w:rPr>
        <w:t xml:space="preserve"> </w:t>
      </w:r>
      <w:r w:rsidRPr="00463DE7">
        <w:rPr>
          <w:rFonts w:ascii="Times New Roman" w:hAnsi="Times New Roman"/>
          <w:sz w:val="28"/>
          <w:szCs w:val="28"/>
          <w:lang w:val="en-US"/>
        </w:rPr>
        <w:t>Chase</w:t>
      </w:r>
      <w:r w:rsidRPr="00463DE7">
        <w:rPr>
          <w:rFonts w:ascii="Times New Roman" w:hAnsi="Times New Roman"/>
          <w:sz w:val="28"/>
          <w:szCs w:val="28"/>
        </w:rPr>
        <w:t xml:space="preserve"> или английский </w:t>
      </w:r>
      <w:r w:rsidRPr="00463DE7">
        <w:rPr>
          <w:rFonts w:ascii="Times New Roman" w:hAnsi="Times New Roman"/>
          <w:sz w:val="28"/>
          <w:szCs w:val="28"/>
          <w:lang w:val="en-US"/>
        </w:rPr>
        <w:t>HSBC</w:t>
      </w:r>
      <w:r w:rsidRPr="00463DE7">
        <w:rPr>
          <w:rFonts w:ascii="Times New Roman" w:hAnsi="Times New Roman"/>
          <w:sz w:val="28"/>
          <w:szCs w:val="28"/>
        </w:rPr>
        <w:t xml:space="preserve"> </w:t>
      </w:r>
      <w:r w:rsidRPr="00463DE7">
        <w:rPr>
          <w:rFonts w:ascii="Times New Roman" w:hAnsi="Times New Roman"/>
          <w:sz w:val="28"/>
          <w:szCs w:val="28"/>
          <w:lang w:val="en-US"/>
        </w:rPr>
        <w:t>Holdings</w:t>
      </w:r>
      <w:r w:rsidRPr="00463DE7">
        <w:rPr>
          <w:rFonts w:ascii="Times New Roman" w:hAnsi="Times New Roman"/>
          <w:sz w:val="28"/>
          <w:szCs w:val="28"/>
        </w:rPr>
        <w:t xml:space="preserve"> каждый имеют величину основ</w:t>
      </w:r>
      <w:r w:rsidRPr="00463DE7">
        <w:rPr>
          <w:rFonts w:ascii="Times New Roman" w:hAnsi="Times New Roman"/>
          <w:sz w:val="28"/>
          <w:szCs w:val="28"/>
        </w:rPr>
        <w:softHyphen/>
        <w:t>ного капитала, превышающую капитализацию всей банковской системы Рос</w:t>
      </w:r>
      <w:r>
        <w:rPr>
          <w:rFonts w:ascii="Times New Roman" w:hAnsi="Times New Roman"/>
          <w:sz w:val="28"/>
          <w:szCs w:val="28"/>
        </w:rPr>
        <w:t>сии</w:t>
      </w:r>
      <w:r w:rsidRPr="009D30C4">
        <w:rPr>
          <w:rFonts w:ascii="Times New Roman" w:hAnsi="Times New Roman"/>
          <w:sz w:val="28"/>
          <w:szCs w:val="28"/>
        </w:rPr>
        <w:t xml:space="preserve"> [4].</w:t>
      </w:r>
      <w:r w:rsidRPr="00463DE7">
        <w:rPr>
          <w:rFonts w:ascii="Times New Roman" w:hAnsi="Times New Roman"/>
          <w:sz w:val="28"/>
          <w:szCs w:val="28"/>
        </w:rPr>
        <w:t xml:space="preserve"> Быстро преодолеть подобный отрыв от мировых лидеров практически не</w:t>
      </w:r>
      <w:r>
        <w:rPr>
          <w:rFonts w:ascii="Times New Roman" w:hAnsi="Times New Roman"/>
          <w:sz w:val="28"/>
          <w:szCs w:val="28"/>
        </w:rPr>
        <w:t xml:space="preserve">возможно. Для повышения конкурентоспособности российского банковского сектора требуется достаточно много времени, и для этого, в первую очередь, необходимо существенно повысить капитализацию российских банков </w:t>
      </w:r>
      <w:r w:rsidRPr="002F0E01">
        <w:rPr>
          <w:rFonts w:ascii="Times New Roman" w:hAnsi="Times New Roman"/>
          <w:sz w:val="28"/>
          <w:szCs w:val="28"/>
        </w:rPr>
        <w:t>[3].</w:t>
      </w:r>
      <w:r>
        <w:rPr>
          <w:rFonts w:ascii="Times New Roman" w:hAnsi="Times New Roman"/>
          <w:sz w:val="28"/>
          <w:szCs w:val="28"/>
        </w:rPr>
        <w:t xml:space="preserve"> Национальные </w:t>
      </w:r>
      <w:r w:rsidRPr="00463DE7">
        <w:rPr>
          <w:rFonts w:ascii="Times New Roman" w:hAnsi="Times New Roman"/>
          <w:sz w:val="28"/>
          <w:szCs w:val="28"/>
        </w:rPr>
        <w:t xml:space="preserve">банки уже давно конкурируют за обслуживание самых привлекательных российских клиентов с </w:t>
      </w:r>
      <w:r>
        <w:rPr>
          <w:rFonts w:ascii="Times New Roman" w:hAnsi="Times New Roman"/>
          <w:sz w:val="28"/>
          <w:szCs w:val="28"/>
        </w:rPr>
        <w:t>круп</w:t>
      </w:r>
      <w:r>
        <w:rPr>
          <w:rFonts w:ascii="Times New Roman" w:hAnsi="Times New Roman"/>
          <w:sz w:val="28"/>
          <w:szCs w:val="28"/>
        </w:rPr>
        <w:softHyphen/>
        <w:t>ными международными банковскими структурами</w:t>
      </w:r>
      <w:r w:rsidRPr="00463DE7">
        <w:rPr>
          <w:rFonts w:ascii="Times New Roman" w:hAnsi="Times New Roman"/>
          <w:sz w:val="28"/>
          <w:szCs w:val="28"/>
        </w:rPr>
        <w:t xml:space="preserve">, а не только с их подразделениями, находящимися в России. </w:t>
      </w:r>
      <w:r>
        <w:rPr>
          <w:rFonts w:ascii="Times New Roman" w:hAnsi="Times New Roman"/>
          <w:sz w:val="28"/>
          <w:szCs w:val="28"/>
        </w:rPr>
        <w:t xml:space="preserve">Тем более что в последние годы наблюдаются высокие темпы их роста и развития </w:t>
      </w:r>
      <w:r w:rsidRPr="002F0E01">
        <w:rPr>
          <w:rFonts w:ascii="Times New Roman" w:hAnsi="Times New Roman"/>
          <w:sz w:val="28"/>
          <w:szCs w:val="28"/>
        </w:rPr>
        <w:t>[2].</w:t>
      </w:r>
      <w:r>
        <w:rPr>
          <w:rFonts w:ascii="Times New Roman" w:hAnsi="Times New Roman"/>
          <w:sz w:val="28"/>
          <w:szCs w:val="28"/>
        </w:rPr>
        <w:t xml:space="preserve"> В краткосрочном периоде, по оценкам специалистов, рост активов банковской системы будет продолжаться. Основным источником доходов банков будут процентные платежи по кредитам. </w:t>
      </w:r>
    </w:p>
    <w:p w:rsidR="00741DDF" w:rsidRPr="001C0A49" w:rsidRDefault="00741DDF" w:rsidP="00F60F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Недавним событием в банковском секторе России было вхождение во Всемирную торговую организацию (ВТО). </w:t>
      </w:r>
      <w:r w:rsidRPr="001C0A49">
        <w:rPr>
          <w:rFonts w:ascii="Times New Roman" w:hAnsi="Times New Roman"/>
          <w:sz w:val="28"/>
          <w:szCs w:val="28"/>
        </w:rPr>
        <w:t>В ходе переговоров с Р</w:t>
      </w:r>
      <w:r>
        <w:rPr>
          <w:rFonts w:ascii="Times New Roman" w:hAnsi="Times New Roman"/>
          <w:sz w:val="28"/>
          <w:szCs w:val="28"/>
        </w:rPr>
        <w:t>Ф</w:t>
      </w:r>
      <w:r w:rsidRPr="001C0A49">
        <w:rPr>
          <w:rFonts w:ascii="Times New Roman" w:hAnsi="Times New Roman"/>
          <w:sz w:val="28"/>
          <w:szCs w:val="28"/>
        </w:rPr>
        <w:t xml:space="preserve"> представители ВТО сняли свои требования об ослаблении регулирующей роли государства в сфере финансов. За ЦБ РФ сохранилось право на владение акциями коммерческих </w:t>
      </w:r>
      <w:r>
        <w:rPr>
          <w:rFonts w:ascii="Times New Roman" w:hAnsi="Times New Roman"/>
          <w:sz w:val="28"/>
          <w:szCs w:val="28"/>
        </w:rPr>
        <w:t xml:space="preserve">банков, а за Правительством РФ 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1C0A49">
        <w:rPr>
          <w:rFonts w:ascii="Times New Roman" w:hAnsi="Times New Roman"/>
          <w:sz w:val="28"/>
          <w:szCs w:val="28"/>
        </w:rPr>
        <w:t xml:space="preserve"> право определять величину участия иностранного капитала в банковском секто</w:t>
      </w:r>
      <w:r w:rsidRPr="001C0A49">
        <w:rPr>
          <w:rFonts w:ascii="Times New Roman" w:hAnsi="Times New Roman"/>
          <w:sz w:val="28"/>
          <w:szCs w:val="28"/>
        </w:rPr>
        <w:lastRenderedPageBreak/>
        <w:t>ре. Ино</w:t>
      </w:r>
      <w:r>
        <w:rPr>
          <w:rFonts w:ascii="Times New Roman" w:hAnsi="Times New Roman"/>
          <w:sz w:val="28"/>
          <w:szCs w:val="28"/>
        </w:rPr>
        <w:t>странные инвестиции в валютно-кредитный сектор</w:t>
      </w:r>
      <w:r w:rsidRPr="001C0A49">
        <w:rPr>
          <w:rFonts w:ascii="Times New Roman" w:hAnsi="Times New Roman"/>
          <w:sz w:val="28"/>
          <w:szCs w:val="28"/>
        </w:rPr>
        <w:t xml:space="preserve"> не будут превышать 50% от общего объема.</w:t>
      </w:r>
    </w:p>
    <w:p w:rsidR="00741DDF" w:rsidRDefault="00741DDF" w:rsidP="00F60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0A49">
        <w:rPr>
          <w:rFonts w:ascii="Times New Roman" w:hAnsi="Times New Roman"/>
          <w:sz w:val="28"/>
          <w:szCs w:val="28"/>
        </w:rPr>
        <w:t>В то же время в отношении банков</w:t>
      </w:r>
      <w:r>
        <w:rPr>
          <w:rFonts w:ascii="Times New Roman" w:hAnsi="Times New Roman"/>
          <w:sz w:val="28"/>
          <w:szCs w:val="28"/>
        </w:rPr>
        <w:t>ских учреждений</w:t>
      </w:r>
      <w:r w:rsidRPr="001C0A49">
        <w:rPr>
          <w:rFonts w:ascii="Times New Roman" w:hAnsi="Times New Roman"/>
          <w:sz w:val="28"/>
          <w:szCs w:val="28"/>
        </w:rPr>
        <w:t>, получающих иностранные инвестиции, российские регулирующие организации будут не вправе применять меры, препятствующие увеличению капитала или развитию бизнеса, в том числе расширению филиальной сети. В том случае, если иностранные инвестиции в российский банковский сектор превысят оговоренный коэффициент в 50%, ЦБ РФ будет вправе ввести ряд ограничений</w:t>
      </w:r>
      <w:r>
        <w:rPr>
          <w:rFonts w:ascii="Times New Roman" w:hAnsi="Times New Roman"/>
          <w:sz w:val="28"/>
          <w:szCs w:val="28"/>
        </w:rPr>
        <w:t>:</w:t>
      </w:r>
    </w:p>
    <w:p w:rsidR="00741DDF" w:rsidRDefault="00741DDF" w:rsidP="00F60FDE">
      <w:pPr>
        <w:pStyle w:val="aa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Прекратить выдачу разрешения на новые зарубежные инвестиции.</w:t>
      </w:r>
    </w:p>
    <w:p w:rsidR="00741DDF" w:rsidRDefault="00741DDF" w:rsidP="00F60FDE">
      <w:pPr>
        <w:pStyle w:val="aa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Ввести временный запрет на увеличение уставного капитала действующих банков за счет иностранных инвестиций.</w:t>
      </w:r>
    </w:p>
    <w:p w:rsidR="00741DDF" w:rsidRPr="00283F65" w:rsidRDefault="00741DDF" w:rsidP="00F60FDE">
      <w:pPr>
        <w:pStyle w:val="aa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Ввести временный запрет на продажу акций банков нерезидентам.  </w:t>
      </w:r>
    </w:p>
    <w:p w:rsidR="00741DDF" w:rsidRDefault="00741DDF" w:rsidP="00F60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свою очередь, РФ</w:t>
      </w:r>
      <w:r w:rsidRPr="001C0A49">
        <w:rPr>
          <w:rFonts w:ascii="Times New Roman" w:hAnsi="Times New Roman"/>
          <w:sz w:val="28"/>
          <w:szCs w:val="28"/>
        </w:rPr>
        <w:t xml:space="preserve"> пообещала снять дискриминационные требования по уставному кап</w:t>
      </w:r>
      <w:r>
        <w:rPr>
          <w:rFonts w:ascii="Times New Roman" w:hAnsi="Times New Roman"/>
          <w:sz w:val="28"/>
          <w:szCs w:val="28"/>
        </w:rPr>
        <w:t>италу кредитных организаций. У</w:t>
      </w:r>
      <w:r w:rsidRPr="001C0A49">
        <w:rPr>
          <w:rFonts w:ascii="Times New Roman" w:hAnsi="Times New Roman"/>
          <w:sz w:val="28"/>
          <w:szCs w:val="28"/>
        </w:rPr>
        <w:t>величение уставного капитала российских банков, получающих иностранные инвестиции за счет прибыли, полученной в России, или прибыли, возвращенной из-за рубежа, будет считаться внутренними инвестициями.</w:t>
      </w:r>
    </w:p>
    <w:p w:rsidR="00741DDF" w:rsidRPr="001C0A49" w:rsidRDefault="00741DDF" w:rsidP="00F60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среднесрочных</w:t>
      </w:r>
      <w:r w:rsidRPr="001C0A49">
        <w:rPr>
          <w:rFonts w:ascii="Times New Roman" w:hAnsi="Times New Roman"/>
          <w:sz w:val="28"/>
          <w:szCs w:val="28"/>
        </w:rPr>
        <w:t xml:space="preserve"> послаблений иностранным банкам для работы в России оцениваются по-разному. Одни считают, что на рынке появится достаточно много новых игроков и растущая конкуренция стан</w:t>
      </w:r>
      <w:r>
        <w:rPr>
          <w:rFonts w:ascii="Times New Roman" w:hAnsi="Times New Roman"/>
          <w:sz w:val="28"/>
          <w:szCs w:val="28"/>
        </w:rPr>
        <w:t>ет причиной консолидации рынка</w:t>
      </w:r>
      <w:r w:rsidRPr="009D30C4">
        <w:rPr>
          <w:rFonts w:ascii="Times New Roman" w:hAnsi="Times New Roman"/>
          <w:sz w:val="28"/>
          <w:szCs w:val="28"/>
        </w:rPr>
        <w:t xml:space="preserve"> [2]. </w:t>
      </w:r>
      <w:r w:rsidRPr="001C0A49">
        <w:rPr>
          <w:rFonts w:ascii="Times New Roman" w:hAnsi="Times New Roman"/>
          <w:sz w:val="28"/>
          <w:szCs w:val="28"/>
        </w:rPr>
        <w:t>Другим массовая иностранная экспансия в банковской сфере видится маловероятной, поскольку крупнейшие международные игроки и глобальные финансовые институты слишком заняты проблемой выживания. Открытым остается вопрос, поможет ли вступление России в ВТО отечественным банкам повысить активность на зарубежных рынках.</w:t>
      </w:r>
    </w:p>
    <w:p w:rsidR="00741DDF" w:rsidRDefault="00741DDF" w:rsidP="00F60F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можно сделать вывод, что пока российский финансовый сектор находится в достаточно стабильных условиях, и правитель</w:t>
      </w:r>
      <w:r>
        <w:rPr>
          <w:rFonts w:ascii="Times New Roman" w:hAnsi="Times New Roman"/>
          <w:sz w:val="28"/>
          <w:szCs w:val="28"/>
        </w:rPr>
        <w:lastRenderedPageBreak/>
        <w:t xml:space="preserve">ство сделало все возможное, чтобы на переговорах о вступлении в ВТО добиться наилучших условий для российского финансового рынка, беспокоиться не о чем. Однако в результате присоединения к ВТО активизируется приток иностранного капитала в российский банковский сектор. Позитивные ожидания от экспансии иностранных банковских структур связываются с повышением качества финансовых услуг, совершенствованием банковских продуктов и технологий, притоком долгосрочных и дешевых ресурсов, позволяющих банкам более активно кредитовать экономику, повышением доступности банковских кредитов для предприятий и населения. Поэтому российской банковской системе необходимо будет не только подстраиваться под международные стандарты, но и соответствовать им.   </w:t>
      </w:r>
    </w:p>
    <w:p w:rsidR="00741DDF" w:rsidRDefault="00741DDF" w:rsidP="005B0650">
      <w:pPr>
        <w:tabs>
          <w:tab w:val="left" w:pos="3045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41DDF" w:rsidRPr="009D30C4" w:rsidRDefault="00741DDF" w:rsidP="005B0650">
      <w:pPr>
        <w:tabs>
          <w:tab w:val="left" w:pos="3045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D30C4">
        <w:rPr>
          <w:rFonts w:ascii="Times New Roman" w:hAnsi="Times New Roman"/>
          <w:sz w:val="28"/>
          <w:szCs w:val="28"/>
        </w:rPr>
        <w:t>Литература</w:t>
      </w:r>
    </w:p>
    <w:p w:rsidR="00741DDF" w:rsidRPr="00243413" w:rsidRDefault="00741DDF" w:rsidP="00243413">
      <w:pPr>
        <w:numPr>
          <w:ilvl w:val="0"/>
          <w:numId w:val="3"/>
        </w:numPr>
        <w:tabs>
          <w:tab w:val="left" w:pos="30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413">
        <w:rPr>
          <w:rFonts w:ascii="Times New Roman" w:hAnsi="Times New Roman"/>
          <w:sz w:val="24"/>
          <w:szCs w:val="24"/>
        </w:rPr>
        <w:t>Ишханов А.В., Долгов А.П. Проблемы и пути реформирования международных   финансовых институтов // Финансы и кредит. 2009. № 13. С. 14-18</w:t>
      </w:r>
    </w:p>
    <w:p w:rsidR="00741DDF" w:rsidRPr="00243413" w:rsidRDefault="00741DDF" w:rsidP="00243413">
      <w:pPr>
        <w:numPr>
          <w:ilvl w:val="0"/>
          <w:numId w:val="3"/>
        </w:numPr>
        <w:tabs>
          <w:tab w:val="left" w:pos="30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413">
        <w:rPr>
          <w:rFonts w:ascii="Times New Roman" w:hAnsi="Times New Roman"/>
          <w:color w:val="000000"/>
          <w:sz w:val="24"/>
          <w:szCs w:val="24"/>
        </w:rPr>
        <w:t xml:space="preserve">Ишханов А.В., </w:t>
      </w:r>
      <w:r w:rsidRPr="00243413">
        <w:rPr>
          <w:rFonts w:ascii="Times New Roman" w:hAnsi="Times New Roman"/>
          <w:sz w:val="24"/>
          <w:szCs w:val="24"/>
        </w:rPr>
        <w:t xml:space="preserve">Малахова Т.С., </w:t>
      </w:r>
      <w:r w:rsidRPr="00243413">
        <w:rPr>
          <w:rFonts w:ascii="Times New Roman" w:hAnsi="Times New Roman"/>
          <w:color w:val="000000"/>
          <w:sz w:val="24"/>
          <w:szCs w:val="24"/>
        </w:rPr>
        <w:t>Ширинян С.А.</w:t>
      </w:r>
      <w:r w:rsidRPr="00243413">
        <w:rPr>
          <w:rFonts w:ascii="Times New Roman" w:hAnsi="Times New Roman"/>
          <w:sz w:val="24"/>
          <w:szCs w:val="24"/>
        </w:rPr>
        <w:t xml:space="preserve"> </w:t>
      </w:r>
      <w:r w:rsidRPr="00243413">
        <w:rPr>
          <w:rFonts w:ascii="Times New Roman" w:hAnsi="Times New Roman"/>
          <w:color w:val="000000"/>
          <w:sz w:val="24"/>
          <w:szCs w:val="24"/>
        </w:rPr>
        <w:t xml:space="preserve">Транснационализационные процессы в банковской сфере </w:t>
      </w:r>
      <w:r w:rsidRPr="00243413">
        <w:rPr>
          <w:rFonts w:ascii="Times New Roman" w:hAnsi="Times New Roman"/>
          <w:sz w:val="24"/>
          <w:szCs w:val="24"/>
        </w:rPr>
        <w:t xml:space="preserve">// Финансы и кредит. М. 2011. №13. </w:t>
      </w:r>
    </w:p>
    <w:p w:rsidR="00741DDF" w:rsidRPr="00243413" w:rsidRDefault="00741DDF" w:rsidP="00243413">
      <w:pPr>
        <w:numPr>
          <w:ilvl w:val="0"/>
          <w:numId w:val="3"/>
        </w:numPr>
        <w:tabs>
          <w:tab w:val="left" w:pos="30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413">
        <w:rPr>
          <w:rFonts w:ascii="Times New Roman" w:hAnsi="Times New Roman"/>
          <w:sz w:val="24"/>
          <w:szCs w:val="24"/>
        </w:rPr>
        <w:t xml:space="preserve">Ишханов А.В., Малахова Т.С., Ширинян С.А. Интернационализация крупнейших банковских структур в процессе глобализации финансового сектора // Финансы и кредит. М. 2011. </w:t>
      </w:r>
    </w:p>
    <w:p w:rsidR="00741DDF" w:rsidRPr="00243413" w:rsidRDefault="00741DDF" w:rsidP="00243413">
      <w:pPr>
        <w:numPr>
          <w:ilvl w:val="0"/>
          <w:numId w:val="3"/>
        </w:numPr>
        <w:tabs>
          <w:tab w:val="left" w:pos="30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413">
        <w:rPr>
          <w:rFonts w:ascii="Times New Roman" w:hAnsi="Times New Roman"/>
          <w:sz w:val="24"/>
          <w:szCs w:val="24"/>
        </w:rPr>
        <w:t>Линкевич Е.Ф., Малахова Т.С. Реорганизация мировой валютной системы: косметические изменения или глобальный передел // Теория и практика модернизации России: Материалы международной научно-практической конференции. Сочи 2011 г.</w:t>
      </w:r>
    </w:p>
    <w:p w:rsidR="00741DDF" w:rsidRPr="00243413" w:rsidRDefault="00741DDF" w:rsidP="00243413">
      <w:pPr>
        <w:numPr>
          <w:ilvl w:val="0"/>
          <w:numId w:val="3"/>
        </w:numPr>
        <w:tabs>
          <w:tab w:val="left" w:pos="30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413">
        <w:rPr>
          <w:rFonts w:ascii="Times New Roman" w:hAnsi="Times New Roman"/>
          <w:sz w:val="24"/>
          <w:szCs w:val="24"/>
        </w:rPr>
        <w:t>Малахова Т.С., Малахов В.С. Интернационализационные процессы в банковской системе Китая // Горизонты науки «научно-информационный журнал аспирантов и молодых ученый РГТЭУ»  М. 2010. №2 (4)</w:t>
      </w:r>
    </w:p>
    <w:p w:rsidR="00741DDF" w:rsidRPr="00243413" w:rsidRDefault="00741DDF" w:rsidP="00243413">
      <w:pPr>
        <w:numPr>
          <w:ilvl w:val="0"/>
          <w:numId w:val="3"/>
        </w:numPr>
        <w:tabs>
          <w:tab w:val="left" w:pos="30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413">
        <w:rPr>
          <w:rFonts w:ascii="Times New Roman" w:hAnsi="Times New Roman"/>
          <w:sz w:val="24"/>
          <w:szCs w:val="24"/>
        </w:rPr>
        <w:t>Малахова Т.С., Малахов В.С., Бражникова Е.Н. Кризис зоны евро: миф или реальность? // Экономика: теория и практика. Международный научный журнал, г.</w:t>
      </w:r>
      <w:r w:rsidRPr="00243413">
        <w:rPr>
          <w:rFonts w:ascii="Times New Roman" w:hAnsi="Times New Roman"/>
          <w:sz w:val="24"/>
          <w:szCs w:val="24"/>
          <w:lang w:val="en-US"/>
        </w:rPr>
        <w:t> </w:t>
      </w:r>
      <w:r w:rsidRPr="00243413">
        <w:rPr>
          <w:rFonts w:ascii="Times New Roman" w:hAnsi="Times New Roman"/>
          <w:sz w:val="24"/>
          <w:szCs w:val="24"/>
        </w:rPr>
        <w:t>Краснодар 2011 г.</w:t>
      </w:r>
    </w:p>
    <w:p w:rsidR="00741DDF" w:rsidRPr="00243413" w:rsidRDefault="00741DDF" w:rsidP="00243413">
      <w:pPr>
        <w:numPr>
          <w:ilvl w:val="0"/>
          <w:numId w:val="3"/>
        </w:numPr>
        <w:tabs>
          <w:tab w:val="left" w:pos="30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413">
        <w:rPr>
          <w:rFonts w:ascii="Times New Roman" w:hAnsi="Times New Roman"/>
          <w:sz w:val="24"/>
          <w:szCs w:val="24"/>
        </w:rPr>
        <w:t>Центральный Банк РФ:</w:t>
      </w:r>
    </w:p>
    <w:p w:rsidR="00741DDF" w:rsidRPr="00243413" w:rsidRDefault="00741DDF" w:rsidP="00243413">
      <w:pPr>
        <w:tabs>
          <w:tab w:val="left" w:pos="3045"/>
        </w:tabs>
        <w:spacing w:after="0" w:line="240" w:lineRule="auto"/>
        <w:ind w:left="360"/>
        <w:jc w:val="both"/>
        <w:rPr>
          <w:rStyle w:val="hps"/>
          <w:rFonts w:ascii="Times New Roman" w:hAnsi="Times New Roman"/>
          <w:sz w:val="24"/>
          <w:szCs w:val="24"/>
        </w:rPr>
      </w:pPr>
      <w:r w:rsidRPr="00243413">
        <w:rPr>
          <w:rStyle w:val="hps"/>
          <w:rFonts w:ascii="Times New Roman" w:hAnsi="Times New Roman"/>
          <w:sz w:val="24"/>
          <w:szCs w:val="24"/>
        </w:rPr>
        <w:t xml:space="preserve">     www.cbr.ru</w:t>
      </w:r>
    </w:p>
    <w:p w:rsidR="00741DDF" w:rsidRDefault="00741DDF" w:rsidP="001A7D9B">
      <w:pPr>
        <w:tabs>
          <w:tab w:val="left" w:pos="-2127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41DDF" w:rsidRPr="001A7D9B" w:rsidRDefault="00741DDF" w:rsidP="001A7D9B">
      <w:pPr>
        <w:tabs>
          <w:tab w:val="left" w:pos="-2127"/>
        </w:tabs>
        <w:spacing w:after="0"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1A7D9B">
        <w:rPr>
          <w:rFonts w:ascii="Times New Roman" w:hAnsi="Times New Roman"/>
          <w:sz w:val="28"/>
          <w:szCs w:val="28"/>
        </w:rPr>
        <w:t>References</w:t>
      </w:r>
    </w:p>
    <w:p w:rsidR="00741DDF" w:rsidRPr="009D30C4" w:rsidRDefault="00741DDF" w:rsidP="005B0650">
      <w:pPr>
        <w:tabs>
          <w:tab w:val="left" w:pos="3045"/>
        </w:tabs>
        <w:spacing w:after="0" w:line="360" w:lineRule="auto"/>
        <w:ind w:left="360"/>
        <w:jc w:val="both"/>
        <w:rPr>
          <w:sz w:val="28"/>
          <w:szCs w:val="28"/>
          <w:lang w:val="en-US"/>
        </w:rPr>
      </w:pPr>
    </w:p>
    <w:p w:rsidR="00741DDF" w:rsidRPr="00243413" w:rsidRDefault="00741DDF" w:rsidP="00243413">
      <w:pPr>
        <w:numPr>
          <w:ilvl w:val="0"/>
          <w:numId w:val="4"/>
        </w:numPr>
        <w:tabs>
          <w:tab w:val="left" w:pos="3045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en-US"/>
        </w:rPr>
      </w:pPr>
      <w:r w:rsidRPr="00243413">
        <w:rPr>
          <w:rFonts w:ascii="Times New Roman" w:hAnsi="Times New Roman"/>
          <w:sz w:val="24"/>
          <w:szCs w:val="24"/>
          <w:lang w:val="en-US"/>
        </w:rPr>
        <w:t>Ishhanov A.V.,</w:t>
      </w:r>
      <w:r w:rsidRPr="00243413">
        <w:rPr>
          <w:rStyle w:val="apple-style-span"/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ab"/>
          <w:rFonts w:ascii="Times New Roman" w:hAnsi="Times New Roman"/>
          <w:i w:val="0"/>
          <w:sz w:val="24"/>
          <w:szCs w:val="24"/>
          <w:lang w:val="en-US"/>
        </w:rPr>
        <w:t>Dolgov A.P</w:t>
      </w:r>
      <w:r w:rsidRPr="00243413">
        <w:rPr>
          <w:rStyle w:val="ab"/>
          <w:rFonts w:ascii="Times New Roman" w:hAnsi="Times New Roman"/>
          <w:sz w:val="24"/>
          <w:szCs w:val="24"/>
          <w:lang w:val="en-US"/>
        </w:rPr>
        <w:t>.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Problems and ways of reforming of the international financial institutions // Finance and the credit. 2009. № 13. pp. 14-18</w:t>
      </w:r>
    </w:p>
    <w:p w:rsidR="00741DDF" w:rsidRPr="00243413" w:rsidRDefault="00741DDF" w:rsidP="00243413">
      <w:pPr>
        <w:numPr>
          <w:ilvl w:val="0"/>
          <w:numId w:val="4"/>
        </w:numPr>
        <w:tabs>
          <w:tab w:val="left" w:pos="3045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en-US"/>
        </w:rPr>
      </w:pP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lastRenderedPageBreak/>
        <w:t>Ishkhanov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A.V.,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Malakhova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T.S., Shirinyan S.A.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Transnatsionalizatsionnye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processes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in banking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// Finance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and Credit.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M.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2011.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741DDF" w:rsidRPr="00243413" w:rsidRDefault="00741DDF" w:rsidP="00243413">
      <w:pPr>
        <w:numPr>
          <w:ilvl w:val="0"/>
          <w:numId w:val="4"/>
        </w:numPr>
        <w:tabs>
          <w:tab w:val="left" w:pos="3045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en-US"/>
        </w:rPr>
      </w:pP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Ishkhanov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A.V.,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Malakhova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T.S., Shirinyan S.A.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Internationalization of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the largest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banking institutions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in the globalization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of the financial sector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// Finance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and Credit.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M.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2011.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741DDF" w:rsidRPr="00243413" w:rsidRDefault="00741DDF" w:rsidP="00243413">
      <w:pPr>
        <w:numPr>
          <w:ilvl w:val="0"/>
          <w:numId w:val="4"/>
        </w:numPr>
        <w:tabs>
          <w:tab w:val="left" w:pos="3045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en-US"/>
        </w:rPr>
      </w:pP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Linkevich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E.F.,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Malakhova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T.S.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Reorganization of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the global monetary system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Cosme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-cal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change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or global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redistribution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// Theory and Practice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of Russian modernization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of the International Scientific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and Practical Conference.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Sochi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2011</w:t>
      </w:r>
    </w:p>
    <w:p w:rsidR="00741DDF" w:rsidRPr="00243413" w:rsidRDefault="00741DDF" w:rsidP="00243413">
      <w:pPr>
        <w:numPr>
          <w:ilvl w:val="0"/>
          <w:numId w:val="4"/>
        </w:numPr>
        <w:tabs>
          <w:tab w:val="left" w:pos="3045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en-US"/>
        </w:rPr>
      </w:pP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Malakhova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T.S.,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Malakhov V.S.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Internatsionalizatsionnye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processes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in the banking system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of China //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Horizons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of Science «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Information Journal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postgraduate and young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scientist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RGTEU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» M.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2010.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Number 2 (</w:t>
      </w:r>
      <w:r w:rsidRPr="00243413">
        <w:rPr>
          <w:rFonts w:ascii="Times New Roman" w:hAnsi="Times New Roman"/>
          <w:sz w:val="24"/>
          <w:szCs w:val="24"/>
          <w:lang w:val="en-US"/>
        </w:rPr>
        <w:t>4)</w:t>
      </w:r>
    </w:p>
    <w:p w:rsidR="00741DDF" w:rsidRPr="00243413" w:rsidRDefault="00741DDF" w:rsidP="00243413">
      <w:pPr>
        <w:numPr>
          <w:ilvl w:val="0"/>
          <w:numId w:val="4"/>
        </w:numPr>
        <w:tabs>
          <w:tab w:val="left" w:pos="3045"/>
        </w:tabs>
        <w:spacing w:after="0" w:line="240" w:lineRule="auto"/>
        <w:ind w:left="714" w:hanging="357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Malakhova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T.S.,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Malakhov V.S.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Brazhnikova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E.N.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Eurozone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crisis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: myth or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of reality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?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// Economy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: Theory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and Practice.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International Journal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of Krasnodar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in 2011</w:t>
      </w:r>
    </w:p>
    <w:p w:rsidR="00741DDF" w:rsidRPr="00243413" w:rsidRDefault="00741DDF" w:rsidP="00243413">
      <w:pPr>
        <w:numPr>
          <w:ilvl w:val="0"/>
          <w:numId w:val="4"/>
        </w:numPr>
        <w:tabs>
          <w:tab w:val="left" w:pos="3045"/>
        </w:tabs>
        <w:spacing w:after="0" w:line="240" w:lineRule="auto"/>
        <w:ind w:left="714" w:hanging="357"/>
        <w:rPr>
          <w:rFonts w:ascii="Times New Roman" w:hAnsi="Times New Roman"/>
          <w:sz w:val="24"/>
          <w:szCs w:val="24"/>
          <w:lang w:val="en-US"/>
        </w:rPr>
      </w:pP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The Central Bank of</w:t>
      </w:r>
      <w:r w:rsidRPr="002434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the Russian Federation:</w:t>
      </w:r>
      <w:r w:rsidRPr="00243413">
        <w:rPr>
          <w:rFonts w:ascii="Times New Roman" w:hAnsi="Times New Roman"/>
          <w:sz w:val="24"/>
          <w:szCs w:val="24"/>
          <w:lang w:val="en-US"/>
        </w:rPr>
        <w:br/>
      </w:r>
      <w:r w:rsidRPr="00243413">
        <w:rPr>
          <w:rStyle w:val="hps"/>
          <w:rFonts w:ascii="Times New Roman" w:hAnsi="Times New Roman"/>
          <w:sz w:val="24"/>
          <w:szCs w:val="24"/>
          <w:lang w:val="en-US"/>
        </w:rPr>
        <w:t>www.cbr.ru</w:t>
      </w:r>
    </w:p>
    <w:p w:rsidR="00741DDF" w:rsidRPr="009D30C4" w:rsidRDefault="00741DDF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741DDF" w:rsidRPr="009D30C4" w:rsidRDefault="00741DDF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741DDF" w:rsidRPr="009D30C4" w:rsidRDefault="00741DDF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741DDF" w:rsidRPr="009D30C4" w:rsidRDefault="00741DDF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741DDF" w:rsidRPr="009D30C4" w:rsidRDefault="00741DDF">
      <w:pPr>
        <w:rPr>
          <w:rFonts w:ascii="Times New Roman" w:hAnsi="Times New Roman"/>
          <w:b/>
          <w:sz w:val="24"/>
          <w:szCs w:val="24"/>
          <w:lang w:val="en-US"/>
        </w:rPr>
      </w:pPr>
    </w:p>
    <w:sectPr w:rsidR="00741DDF" w:rsidRPr="009D30C4" w:rsidSect="00C4610E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52C" w:rsidRDefault="007C352C" w:rsidP="003E3B0E">
      <w:pPr>
        <w:spacing w:after="0" w:line="240" w:lineRule="auto"/>
      </w:pPr>
      <w:r>
        <w:separator/>
      </w:r>
    </w:p>
  </w:endnote>
  <w:endnote w:type="continuationSeparator" w:id="0">
    <w:p w:rsidR="007C352C" w:rsidRDefault="007C352C" w:rsidP="003E3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badi MT Condensed Light">
    <w:altName w:val="MV Bol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1DDF" w:rsidRPr="00BE50B0" w:rsidRDefault="00741DDF">
    <w:pPr>
      <w:pStyle w:val="a8"/>
      <w:rPr>
        <w:rFonts w:ascii="Times New Roman" w:hAnsi="Times New Roman"/>
      </w:rPr>
    </w:pPr>
    <w:r w:rsidRPr="00BE50B0">
      <w:rPr>
        <w:rFonts w:ascii="Times New Roman" w:hAnsi="Times New Roman"/>
        <w:sz w:val="24"/>
        <w:szCs w:val="24"/>
      </w:rPr>
      <w:t>http://ej.kubagro.ru/2012/09/pdf/</w:t>
    </w:r>
    <w:r w:rsidRPr="00BE50B0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  <w:lang w:val="en-US"/>
      </w:rPr>
      <w:t>7</w:t>
    </w:r>
    <w:r w:rsidRPr="00BE50B0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52C" w:rsidRDefault="007C352C" w:rsidP="003E3B0E">
      <w:pPr>
        <w:spacing w:after="0" w:line="240" w:lineRule="auto"/>
      </w:pPr>
      <w:r>
        <w:separator/>
      </w:r>
    </w:p>
  </w:footnote>
  <w:footnote w:type="continuationSeparator" w:id="0">
    <w:p w:rsidR="007C352C" w:rsidRDefault="007C352C" w:rsidP="003E3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1DDF" w:rsidRDefault="00741DDF" w:rsidP="00911621">
    <w:pPr>
      <w:pStyle w:val="a6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41DDF" w:rsidRDefault="00741DDF" w:rsidP="00752324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1DDF" w:rsidRPr="00752324" w:rsidRDefault="00741DDF" w:rsidP="00911621">
    <w:pPr>
      <w:pStyle w:val="a6"/>
      <w:framePr w:wrap="around" w:vAnchor="text" w:hAnchor="margin" w:xAlign="right" w:y="1"/>
      <w:rPr>
        <w:rStyle w:val="ad"/>
        <w:rFonts w:ascii="Times New Roman" w:hAnsi="Times New Roman"/>
        <w:sz w:val="28"/>
        <w:szCs w:val="28"/>
      </w:rPr>
    </w:pPr>
    <w:r w:rsidRPr="00752324">
      <w:rPr>
        <w:rStyle w:val="ad"/>
        <w:rFonts w:ascii="Times New Roman" w:hAnsi="Times New Roman"/>
        <w:sz w:val="28"/>
        <w:szCs w:val="28"/>
      </w:rPr>
      <w:fldChar w:fldCharType="begin"/>
    </w:r>
    <w:r w:rsidRPr="00752324">
      <w:rPr>
        <w:rStyle w:val="ad"/>
        <w:rFonts w:ascii="Times New Roman" w:hAnsi="Times New Roman"/>
        <w:sz w:val="28"/>
        <w:szCs w:val="28"/>
      </w:rPr>
      <w:instrText xml:space="preserve">PAGE  </w:instrText>
    </w:r>
    <w:r w:rsidRPr="00752324">
      <w:rPr>
        <w:rStyle w:val="ad"/>
        <w:rFonts w:ascii="Times New Roman" w:hAnsi="Times New Roman"/>
        <w:sz w:val="28"/>
        <w:szCs w:val="28"/>
      </w:rPr>
      <w:fldChar w:fldCharType="separate"/>
    </w:r>
    <w:r w:rsidR="00B54309">
      <w:rPr>
        <w:rStyle w:val="ad"/>
        <w:rFonts w:ascii="Times New Roman" w:hAnsi="Times New Roman"/>
        <w:noProof/>
        <w:sz w:val="28"/>
        <w:szCs w:val="28"/>
      </w:rPr>
      <w:t>1</w:t>
    </w:r>
    <w:r w:rsidRPr="00752324">
      <w:rPr>
        <w:rStyle w:val="ad"/>
        <w:rFonts w:ascii="Times New Roman" w:hAnsi="Times New Roman"/>
        <w:sz w:val="28"/>
        <w:szCs w:val="28"/>
      </w:rPr>
      <w:fldChar w:fldCharType="end"/>
    </w:r>
  </w:p>
  <w:p w:rsidR="00741DDF" w:rsidRDefault="00741DDF" w:rsidP="00752324">
    <w:pPr>
      <w:pStyle w:val="a6"/>
      <w:ind w:right="360"/>
    </w:pPr>
    <w:r w:rsidRPr="00E121B6">
      <w:rPr>
        <w:rFonts w:ascii="Times New Roman" w:hAnsi="Times New Roman"/>
        <w:sz w:val="24"/>
        <w:szCs w:val="24"/>
      </w:rPr>
      <w:t>Научный журнал КубГАУ, №</w:t>
    </w:r>
    <w:r w:rsidRPr="00E121B6">
      <w:rPr>
        <w:rFonts w:ascii="Times New Roman" w:hAnsi="Times New Roman"/>
        <w:sz w:val="24"/>
        <w:szCs w:val="24"/>
        <w:lang w:val="en-US"/>
      </w:rPr>
      <w:t>8</w:t>
    </w:r>
    <w:r w:rsidRPr="00E121B6">
      <w:rPr>
        <w:rFonts w:ascii="Times New Roman" w:hAnsi="Times New Roman"/>
        <w:sz w:val="24"/>
        <w:szCs w:val="24"/>
      </w:rPr>
      <w:t>3(09), 2012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6C064F"/>
    <w:multiLevelType w:val="hybridMultilevel"/>
    <w:tmpl w:val="8FD8DC98"/>
    <w:lvl w:ilvl="0" w:tplc="87843518">
      <w:start w:val="1"/>
      <w:numFmt w:val="bullet"/>
      <w:lvlText w:val="–"/>
      <w:lvlJc w:val="left"/>
      <w:pPr>
        <w:ind w:left="1004" w:hanging="360"/>
      </w:pPr>
      <w:rPr>
        <w:rFonts w:ascii="Abadi MT Condensed Light" w:hAnsi="Abadi MT Condensed Light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5C32219C"/>
    <w:multiLevelType w:val="hybridMultilevel"/>
    <w:tmpl w:val="AA9A6248"/>
    <w:lvl w:ilvl="0" w:tplc="E494B6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6637B9B"/>
    <w:multiLevelType w:val="hybridMultilevel"/>
    <w:tmpl w:val="81365DD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7E8B718F"/>
    <w:multiLevelType w:val="hybridMultilevel"/>
    <w:tmpl w:val="CF6606BC"/>
    <w:lvl w:ilvl="0" w:tplc="A79EE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5F1B"/>
    <w:rsid w:val="00002337"/>
    <w:rsid w:val="0001460C"/>
    <w:rsid w:val="00015C4B"/>
    <w:rsid w:val="00020615"/>
    <w:rsid w:val="000279A1"/>
    <w:rsid w:val="0003110E"/>
    <w:rsid w:val="000418A5"/>
    <w:rsid w:val="0007421E"/>
    <w:rsid w:val="000B4142"/>
    <w:rsid w:val="000C25E3"/>
    <w:rsid w:val="000D6863"/>
    <w:rsid w:val="0011415A"/>
    <w:rsid w:val="001345A2"/>
    <w:rsid w:val="001463B3"/>
    <w:rsid w:val="00181ACE"/>
    <w:rsid w:val="001A661D"/>
    <w:rsid w:val="001A72C3"/>
    <w:rsid w:val="001A7D9B"/>
    <w:rsid w:val="001B349A"/>
    <w:rsid w:val="001C0A49"/>
    <w:rsid w:val="001D3F89"/>
    <w:rsid w:val="001E3863"/>
    <w:rsid w:val="001F386A"/>
    <w:rsid w:val="001F6E5A"/>
    <w:rsid w:val="00243413"/>
    <w:rsid w:val="00273676"/>
    <w:rsid w:val="00283F65"/>
    <w:rsid w:val="002863DC"/>
    <w:rsid w:val="002C46FD"/>
    <w:rsid w:val="002F0E01"/>
    <w:rsid w:val="003214E2"/>
    <w:rsid w:val="003E3B0E"/>
    <w:rsid w:val="00406C29"/>
    <w:rsid w:val="00421B37"/>
    <w:rsid w:val="00433F71"/>
    <w:rsid w:val="00457831"/>
    <w:rsid w:val="0046263F"/>
    <w:rsid w:val="00463DE7"/>
    <w:rsid w:val="004701A7"/>
    <w:rsid w:val="00494F8F"/>
    <w:rsid w:val="004A5F1B"/>
    <w:rsid w:val="004C3BE4"/>
    <w:rsid w:val="004E5E1B"/>
    <w:rsid w:val="005330FF"/>
    <w:rsid w:val="00536594"/>
    <w:rsid w:val="00544ED8"/>
    <w:rsid w:val="005606CF"/>
    <w:rsid w:val="005965E2"/>
    <w:rsid w:val="005A495D"/>
    <w:rsid w:val="005A6F47"/>
    <w:rsid w:val="005B0650"/>
    <w:rsid w:val="005D2F5F"/>
    <w:rsid w:val="005D338B"/>
    <w:rsid w:val="005F5FB4"/>
    <w:rsid w:val="006351D4"/>
    <w:rsid w:val="00650B93"/>
    <w:rsid w:val="006D4B7F"/>
    <w:rsid w:val="006E48B1"/>
    <w:rsid w:val="00741DDF"/>
    <w:rsid w:val="00744DC7"/>
    <w:rsid w:val="00752324"/>
    <w:rsid w:val="00761BFA"/>
    <w:rsid w:val="00767C78"/>
    <w:rsid w:val="007955B3"/>
    <w:rsid w:val="007C352C"/>
    <w:rsid w:val="007D71F9"/>
    <w:rsid w:val="007E633D"/>
    <w:rsid w:val="007F5463"/>
    <w:rsid w:val="00805FE9"/>
    <w:rsid w:val="0081331C"/>
    <w:rsid w:val="008134CD"/>
    <w:rsid w:val="00814F59"/>
    <w:rsid w:val="008328BA"/>
    <w:rsid w:val="00883495"/>
    <w:rsid w:val="008867D7"/>
    <w:rsid w:val="008B33B3"/>
    <w:rsid w:val="008C7E30"/>
    <w:rsid w:val="008F7872"/>
    <w:rsid w:val="00901EF5"/>
    <w:rsid w:val="009042E8"/>
    <w:rsid w:val="00911621"/>
    <w:rsid w:val="0095733C"/>
    <w:rsid w:val="00972E5B"/>
    <w:rsid w:val="0098090B"/>
    <w:rsid w:val="009B627A"/>
    <w:rsid w:val="009D18D1"/>
    <w:rsid w:val="009D30C4"/>
    <w:rsid w:val="009D43F1"/>
    <w:rsid w:val="009F7D68"/>
    <w:rsid w:val="00A40BDA"/>
    <w:rsid w:val="00A7199D"/>
    <w:rsid w:val="00AA7AA1"/>
    <w:rsid w:val="00AB2689"/>
    <w:rsid w:val="00AE6D0C"/>
    <w:rsid w:val="00B30B9B"/>
    <w:rsid w:val="00B37629"/>
    <w:rsid w:val="00B54309"/>
    <w:rsid w:val="00B67FC7"/>
    <w:rsid w:val="00BA19F3"/>
    <w:rsid w:val="00BE50B0"/>
    <w:rsid w:val="00BF40D2"/>
    <w:rsid w:val="00C06D1F"/>
    <w:rsid w:val="00C4610E"/>
    <w:rsid w:val="00C471F5"/>
    <w:rsid w:val="00C872D7"/>
    <w:rsid w:val="00CD426E"/>
    <w:rsid w:val="00CE4A8F"/>
    <w:rsid w:val="00D01C63"/>
    <w:rsid w:val="00D14213"/>
    <w:rsid w:val="00D23DA5"/>
    <w:rsid w:val="00D26C70"/>
    <w:rsid w:val="00D9088D"/>
    <w:rsid w:val="00DA4547"/>
    <w:rsid w:val="00DA50E8"/>
    <w:rsid w:val="00E1178E"/>
    <w:rsid w:val="00E121B6"/>
    <w:rsid w:val="00E135CF"/>
    <w:rsid w:val="00E40257"/>
    <w:rsid w:val="00EC6AA0"/>
    <w:rsid w:val="00F13EC0"/>
    <w:rsid w:val="00F60FDE"/>
    <w:rsid w:val="00F72312"/>
    <w:rsid w:val="00FD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955DD2B0-982D-44F7-B5D1-9A57662AC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D6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4A5F1B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4">
    <w:name w:val="Подзаголовок Знак"/>
    <w:link w:val="a3"/>
    <w:uiPriority w:val="99"/>
    <w:locked/>
    <w:rsid w:val="004A5F1B"/>
    <w:rPr>
      <w:rFonts w:ascii="Times New Roman" w:hAnsi="Times New Roman" w:cs="Times New Roman"/>
      <w:b/>
      <w:bCs/>
      <w:sz w:val="24"/>
      <w:szCs w:val="24"/>
    </w:rPr>
  </w:style>
  <w:style w:type="character" w:customStyle="1" w:styleId="apple-style-span">
    <w:name w:val="apple-style-span"/>
    <w:uiPriority w:val="99"/>
    <w:rsid w:val="004A5F1B"/>
    <w:rPr>
      <w:rFonts w:cs="Times New Roman"/>
    </w:rPr>
  </w:style>
  <w:style w:type="table" w:styleId="a5">
    <w:name w:val="Table Grid"/>
    <w:basedOn w:val="a1"/>
    <w:uiPriority w:val="99"/>
    <w:rsid w:val="00E135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uiPriority w:val="99"/>
    <w:rsid w:val="00C4610E"/>
    <w:rPr>
      <w:rFonts w:cs="Times New Roman"/>
    </w:rPr>
  </w:style>
  <w:style w:type="paragraph" w:styleId="a6">
    <w:name w:val="header"/>
    <w:basedOn w:val="a"/>
    <w:link w:val="a7"/>
    <w:uiPriority w:val="99"/>
    <w:rsid w:val="003E3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3E3B0E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3E3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semiHidden/>
    <w:locked/>
    <w:rsid w:val="003E3B0E"/>
    <w:rPr>
      <w:rFonts w:cs="Times New Roman"/>
    </w:rPr>
  </w:style>
  <w:style w:type="paragraph" w:styleId="aa">
    <w:name w:val="List Paragraph"/>
    <w:basedOn w:val="a"/>
    <w:uiPriority w:val="99"/>
    <w:qFormat/>
    <w:rsid w:val="00283F65"/>
    <w:pPr>
      <w:ind w:left="720"/>
      <w:contextualSpacing/>
    </w:pPr>
  </w:style>
  <w:style w:type="character" w:styleId="ab">
    <w:name w:val="Emphasis"/>
    <w:uiPriority w:val="99"/>
    <w:qFormat/>
    <w:rsid w:val="005B0650"/>
    <w:rPr>
      <w:rFonts w:cs="Times New Roman"/>
      <w:i/>
      <w:iCs/>
    </w:rPr>
  </w:style>
  <w:style w:type="character" w:styleId="ac">
    <w:name w:val="Hyperlink"/>
    <w:uiPriority w:val="99"/>
    <w:rsid w:val="001A7D9B"/>
    <w:rPr>
      <w:rFonts w:cs="Times New Roman"/>
      <w:color w:val="0000FF"/>
      <w:u w:val="single"/>
    </w:rPr>
  </w:style>
  <w:style w:type="character" w:customStyle="1" w:styleId="longtext">
    <w:name w:val="long_text"/>
    <w:uiPriority w:val="99"/>
    <w:rsid w:val="00B67FC7"/>
    <w:rPr>
      <w:rFonts w:cs="Times New Roman"/>
    </w:rPr>
  </w:style>
  <w:style w:type="character" w:styleId="ad">
    <w:name w:val="page number"/>
    <w:uiPriority w:val="99"/>
    <w:rsid w:val="00752324"/>
    <w:rPr>
      <w:rFonts w:cs="Times New Roman"/>
    </w:rPr>
  </w:style>
  <w:style w:type="character" w:customStyle="1" w:styleId="apple-converted-space">
    <w:name w:val="apple-converted-space"/>
    <w:rsid w:val="00B543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10</Pages>
  <Words>2915</Words>
  <Characters>16616</Characters>
  <Application>Microsoft Office Word</Application>
  <DocSecurity>0</DocSecurity>
  <Lines>138</Lines>
  <Paragraphs>38</Paragraphs>
  <ScaleCrop>false</ScaleCrop>
  <Company>Grizli777</Company>
  <LinksUpToDate>false</LinksUpToDate>
  <CharactersWithSpaces>19493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Учетная запись Майкрософт</cp:lastModifiedBy>
  <cp:revision>10</cp:revision>
  <dcterms:created xsi:type="dcterms:W3CDTF">2011-12-31T22:40:00Z</dcterms:created>
  <dcterms:modified xsi:type="dcterms:W3CDTF">2014-02-10T17:12:00Z</dcterms:modified>
</cp:coreProperties>
</file>