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13"/>
        <w:gridCol w:w="4465"/>
      </w:tblGrid>
      <w:tr w:rsidR="00AB319C" w:rsidRPr="00A63B3E">
        <w:tc>
          <w:tcPr>
            <w:tcW w:w="4713" w:type="dxa"/>
          </w:tcPr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3349">
              <w:rPr>
                <w:rFonts w:ascii="Times New Roman" w:hAnsi="Times New Roman" w:cs="Times New Roman"/>
                <w:sz w:val="20"/>
                <w:szCs w:val="20"/>
              </w:rPr>
              <w:t>УДК 631.626</w:t>
            </w:r>
          </w:p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33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МОДЕЛИРОВАНИЕ РАСПРОСТРАНЕНИЯ ВЛАГИ ПРИ БОКОВОМ ПЕРИОДИЧЕСКОМ ПОДТОПЛЕНИИ ПОЧВО-ГРУНТА</w:t>
            </w:r>
          </w:p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</w:rPr>
              <w:t>Гельмиярова Виктория Николаевна</w:t>
            </w:r>
          </w:p>
          <w:p w:rsidR="00AB319C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</w:rPr>
              <w:t>соискатель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</w:rPr>
              <w:t>Хаджиди Анна Евгеньевна</w:t>
            </w:r>
          </w:p>
          <w:p w:rsidR="00AB319C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</w:rPr>
              <w:t>к.т.н., доцент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</w:rPr>
              <w:t>Гумбаров Анатолий Дмитриевич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</w:rPr>
              <w:t>д.т.н., профессор</w:t>
            </w:r>
          </w:p>
          <w:p w:rsidR="00AB319C" w:rsidRPr="00C23B29" w:rsidRDefault="00AB319C" w:rsidP="00D01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Italic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23B29">
              <w:rPr>
                <w:rFonts w:ascii="Times New Roman" w:eastAsia="TimesNewRoman,Italic" w:hAnsi="Times New Roman" w:cs="Times New Roman"/>
                <w:i/>
                <w:iCs/>
                <w:sz w:val="20"/>
                <w:szCs w:val="20"/>
                <w:lang w:eastAsia="en-US"/>
              </w:rPr>
              <w:t>ФГБОУ «Кубанский государственный аграрный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eastAsia="TimesNewRoman,Italic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23B29">
              <w:rPr>
                <w:rFonts w:ascii="Times New Roman" w:eastAsia="TimesNewRoman,Italic" w:hAnsi="Times New Roman" w:cs="Times New Roman"/>
                <w:i/>
                <w:iCs/>
                <w:sz w:val="20"/>
                <w:szCs w:val="20"/>
                <w:lang w:eastAsia="en-US"/>
              </w:rPr>
              <w:t>университет», Краснодар, Россия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eastAsia="TimesNewRoman,Italic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</w:rPr>
              <w:t>В статье рассмотрен процесс периодического подтопления почво-грунта на песчаной модели. Установлено, что в процессе бокового увлажнения грунта происходит перемещение 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аги в виде затухающих колебаний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</w:rPr>
              <w:t>Ключевые слова</w:t>
            </w:r>
            <w:r w:rsidRPr="00C23B29">
              <w:rPr>
                <w:rFonts w:ascii="Times New Roman" w:hAnsi="Times New Roman" w:cs="Times New Roman"/>
                <w:sz w:val="20"/>
                <w:szCs w:val="20"/>
              </w:rPr>
              <w:t>: ПЛОДОРОДИЕ,</w:t>
            </w:r>
            <w:r w:rsidRPr="00293349">
              <w:rPr>
                <w:rFonts w:ascii="Times New Roman" w:hAnsi="Times New Roman" w:cs="Times New Roman"/>
                <w:sz w:val="20"/>
                <w:szCs w:val="20"/>
              </w:rPr>
              <w:t xml:space="preserve"> ВПИТЫВАНИЕ, ВОДНЫЙ РЕЖИМ, УГОДЬЯ, ЗАПАС ВЛАГИ, АГРОЛАНДШАФТ</w:t>
            </w:r>
          </w:p>
        </w:tc>
        <w:tc>
          <w:tcPr>
            <w:tcW w:w="4465" w:type="dxa"/>
          </w:tcPr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3349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UDC </w:t>
            </w:r>
            <w:r w:rsidRPr="002933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631.626</w:t>
            </w:r>
          </w:p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9334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MODELING MOISTURE DISTRIBUTION IN SIDE PERIODIC FLOODING OF SOIL-GROUND</w:t>
            </w:r>
          </w:p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Gelmiyarova Viktoria Nikolaevna</w:t>
            </w:r>
          </w:p>
          <w:p w:rsidR="00AB319C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applicant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 degree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Hadzhidi Anna Evgenievna</w:t>
            </w:r>
          </w:p>
          <w:p w:rsidR="00AB319C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Cand.Tech.Sci.,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associate professor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Gumbarov Anatoly Dmitrievich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Dr.Sci.Tech., professor</w:t>
            </w: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en-US"/>
              </w:rPr>
            </w:pPr>
            <w:r w:rsidRPr="00C23B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en-US"/>
              </w:rPr>
              <w:t>Kuban State Agrarian University, Krasnodar, Russia</w:t>
            </w:r>
          </w:p>
          <w:p w:rsidR="00AB319C" w:rsidRPr="00C23B29" w:rsidRDefault="00AB319C" w:rsidP="00D016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C23B29" w:rsidRDefault="00AB319C" w:rsidP="00D016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article describes how the periodic flooding of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soil on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sandy soil model. It was established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that during the lateral movement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moistening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soil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the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moisture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has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form of damped oscillations</w:t>
            </w:r>
          </w:p>
          <w:p w:rsidR="00AB319C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C23B2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B319C" w:rsidRPr="00293349" w:rsidRDefault="00AB319C" w:rsidP="00D01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3B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Keywords</w:t>
            </w:r>
            <w:r w:rsidRPr="00C23B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FERTLITY</w:t>
            </w:r>
            <w:r w:rsidRPr="002933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ABSORPTION, WATER TREATMENT, LAND,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WATERSUPPLY, AGRICULTURAL LAND</w:t>
            </w:r>
          </w:p>
        </w:tc>
      </w:tr>
    </w:tbl>
    <w:p w:rsidR="00AB319C" w:rsidRPr="00DA61E9" w:rsidRDefault="00AB319C" w:rsidP="00C90D6D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запасов влаги в почве является важной составляющей в разработке комплекса мероприятий по охране от подтопления и иссушения агроландшафтов.</w:t>
      </w:r>
    </w:p>
    <w:p w:rsidR="00AB319C" w:rsidRDefault="00AB319C" w:rsidP="005B3AD7">
      <w:pPr>
        <w:pStyle w:val="BodyTextIndent3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Плодородие почв во многом зависит от водного режима территорий. Одним из факторов формирования водного режима почво-грунтов является впитывание воды в почву. Интенсивность впитывания в значительной степени определяет водный режим почвы и увеличение запасов грунтовых вод.</w:t>
      </w:r>
    </w:p>
    <w:p w:rsidR="00AB319C" w:rsidRDefault="00AB319C" w:rsidP="005B3AD7">
      <w:pPr>
        <w:pStyle w:val="BodyTextIndent3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Интенсивность впитывания подвержена значительным изменениям в пространстве и времени. Отвод избыточных вод с подтопляемых сельскохозяйственных угодий путем устройства осушительных каналов и дрен включает задачу определения распространения фронта влажности по всему профилю используемого сельскохозяйственного участка.</w:t>
      </w:r>
    </w:p>
    <w:p w:rsidR="00AB319C" w:rsidRDefault="00AB319C" w:rsidP="005B3AD7">
      <w:pPr>
        <w:pStyle w:val="BodyTextIndent3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обоснования эффективности применения в природных условиях мелиоративной обработки почвы необходимы специальные комплексные исследования. Прежде чем проводить изыскания и опытные полевые работы, связанные с большими затратами, целесообразно предварительно исследовать возможные варианты при подтоплении и осушении сельскохозяйственных земель методами моделирования.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Нами для исследования движения фронта влаги в грунте и  подтверждения теоретического исследования был выбран способ физического моделирования на разработанной песчаной физической модели. 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Рассматриваемый метод физического моделирования позволяет проводить исследование влажности грунта, а также прогнозировать его состояние в период подтопления или иссушения. 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того, что физическое моделирование натурного грунтового потока на масштабных песчаных моделях аналогичных явлений одинаково воспроизводится в пористой среде, как в натуре, так и на модели, то при помощи выбранных параметров можно изучить и проанализировать процесс влагопереноса, происходящий в период подтопления и переувлажнения на используемых сельскохозяйственных территориях. Необходимо рассмотреть взаимодействие выбранных параметров для того, чтобы дальнейшая математическая обработка данных позволила выбрать наилучшее соотношение изучаемых параметров [1, 2].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опыте рассматривались параметры, которые в природных условиях влияют на уровень грунтовых вод в период подтопления и переувлажнения, т.е. на формирование водного режима почво-грунтов – это уровень воды в источнике увлажнения, удаленность от источника увлажнения и временной период</w:t>
      </w:r>
      <w:r w:rsidRPr="00E01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[3].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задач нашего исследования стало определение распространения влажности в почво-грунте под действием подтопления и иссушения. 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эксперимента составляла 30 дней. Общее число измерений в течение эксперимента включало около 6000 ежедневных отборов.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Расчеты стандартного отклонения, ошибки выборочной средней, коэффициенты вариации и относительные ошибки выборочной средней производились по стандартным методикам. Полученные результаты влажности почво-грунта обрабатывались программным обеспечением в среде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6C4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методом наименьших квадратов. По экспериментальным данным были получены функциональные зависимости распространения влаги по уровням в почво-грунте [4].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Приведем графики, показывающие динамику увлажнения почво-грунта в течение первых трех суток (рис. 1–6). </w: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EB1F37"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383.25pt;height:150.75pt;visibility:visible">
            <v:imagedata r:id="rId7" o:title=""/>
          </v:shape>
        </w:pic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1. </w:t>
      </w:r>
      <w:r>
        <w:rPr>
          <w:rFonts w:ascii="Times New Roman" w:hAnsi="Times New Roman" w:cs="Times New Roman"/>
          <w:cap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влажнение почво-грунта на первые сутки</w: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EB1F37">
        <w:rPr>
          <w:rFonts w:ascii="Times New Roman" w:hAnsi="Times New Roman" w:cs="Times New Roman"/>
          <w:noProof/>
        </w:rPr>
        <w:pict>
          <v:shape id="Рисунок 7" o:spid="_x0000_i1026" type="#_x0000_t75" style="width:390pt;height:156.75pt;visibility:visible">
            <v:imagedata r:id="rId8" o:title=""/>
          </v:shape>
        </w:pict>
      </w:r>
    </w:p>
    <w:p w:rsidR="00AB319C" w:rsidRDefault="00AB319C" w:rsidP="006C74EA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 Обработанные данные увлажнения почво-грунта</w:t>
      </w:r>
    </w:p>
    <w:p w:rsidR="00AB319C" w:rsidRDefault="00AB319C" w:rsidP="006C74EA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первые сутки методом наименьших квадратов</w: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EB1F37">
        <w:rPr>
          <w:rFonts w:ascii="Times New Roman" w:hAnsi="Times New Roman" w:cs="Times New Roman"/>
          <w:noProof/>
        </w:rPr>
        <w:pict>
          <v:shape id="Рисунок 6" o:spid="_x0000_i1027" type="#_x0000_t75" style="width:402.75pt;height:162.75pt;visibility:visible">
            <v:imagedata r:id="rId9" o:title=""/>
          </v:shape>
        </w:pic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3. </w:t>
      </w:r>
      <w:r>
        <w:rPr>
          <w:rFonts w:ascii="Times New Roman" w:hAnsi="Times New Roman" w:cs="Times New Roman"/>
          <w:cap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влажнение почво-грунта на вторые сутки</w: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</w:rPr>
      </w:pPr>
      <w:r w:rsidRPr="00EB1F37">
        <w:rPr>
          <w:rFonts w:ascii="Times New Roman" w:hAnsi="Times New Roman" w:cs="Times New Roman"/>
          <w:noProof/>
        </w:rPr>
        <w:pict>
          <v:shape id="Рисунок 5" o:spid="_x0000_i1028" type="#_x0000_t75" style="width:390pt;height:164.25pt;visibility:visible">
            <v:imagedata r:id="rId10" o:title=""/>
          </v:shape>
        </w:pict>
      </w:r>
    </w:p>
    <w:p w:rsidR="00AB319C" w:rsidRDefault="00AB319C" w:rsidP="006C7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 Обработанные данные увлажнения почво-грунта</w:t>
      </w:r>
    </w:p>
    <w:p w:rsidR="00AB319C" w:rsidRDefault="00AB319C" w:rsidP="006C7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вторые сутки методом наименьших квадратов</w: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EB1F37">
        <w:rPr>
          <w:rFonts w:ascii="Times New Roman" w:hAnsi="Times New Roman" w:cs="Times New Roman"/>
          <w:noProof/>
        </w:rPr>
        <w:pict>
          <v:shape id="Рисунок 4" o:spid="_x0000_i1029" type="#_x0000_t75" style="width:394.5pt;height:181.5pt;visibility:visible">
            <v:imagedata r:id="rId11" o:title=""/>
          </v:shape>
        </w:pic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5. </w:t>
      </w:r>
      <w:r>
        <w:rPr>
          <w:rFonts w:ascii="Times New Roman" w:hAnsi="Times New Roman" w:cs="Times New Roman"/>
          <w:cap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влажнение почво-грунта на третьи сутки</w: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</w:rPr>
      </w:pPr>
      <w:r w:rsidRPr="00EB1F37">
        <w:rPr>
          <w:rFonts w:ascii="Times New Roman" w:hAnsi="Times New Roman" w:cs="Times New Roman"/>
          <w:noProof/>
        </w:rPr>
        <w:pict>
          <v:shape id="Рисунок 3" o:spid="_x0000_i1030" type="#_x0000_t75" style="width:381pt;height:183pt;visibility:visible">
            <v:imagedata r:id="rId12" o:title=""/>
          </v:shape>
        </w:pict>
      </w:r>
    </w:p>
    <w:p w:rsidR="00AB319C" w:rsidRDefault="00AB319C" w:rsidP="006C7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6. Обработанные данные увлажнения почво-грунта</w:t>
      </w:r>
    </w:p>
    <w:p w:rsidR="00AB319C" w:rsidRDefault="00AB319C" w:rsidP="006C7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третьи сутки методом наименьших квадратов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экспериментальным точкам были получены формулы распространения влаги по уровням на первые сутки увлажнения: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5 см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09E3">
        <w:rPr>
          <w:rFonts w:ascii="Times New Roman" w:hAnsi="Times New Roman" w:cs="Times New Roman"/>
          <w:sz w:val="28"/>
          <w:szCs w:val="28"/>
        </w:rPr>
        <w:fldChar w:fldCharType="begin"/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B1F37">
        <w:rPr>
          <w:rFonts w:cs="Times New Roman"/>
        </w:rPr>
        <w:pict>
          <v:shape id="_x0000_i1031" type="#_x0000_t75" style="width:209.25pt;height:79.5pt">
            <v:imagedata r:id="rId13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609E3">
        <w:rPr>
          <w:rFonts w:ascii="Times New Roman" w:hAnsi="Times New Roman" w:cs="Times New Roman"/>
          <w:sz w:val="28"/>
          <w:szCs w:val="28"/>
        </w:rPr>
        <w:fldChar w:fldCharType="separate"/>
      </w:r>
      <w:r w:rsidRPr="00EB1F37">
        <w:rPr>
          <w:rFonts w:cs="Times New Roman"/>
        </w:rPr>
        <w:pict>
          <v:shape id="_x0000_i1032" type="#_x0000_t75" style="width:209.25pt;height:79.5pt">
            <v:imagedata r:id="rId13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ab/>
        <w:t>(1)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10 см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09E3">
        <w:rPr>
          <w:rFonts w:ascii="Times New Roman" w:hAnsi="Times New Roman" w:cs="Times New Roman"/>
          <w:sz w:val="28"/>
          <w:szCs w:val="28"/>
        </w:rPr>
        <w:fldChar w:fldCharType="begin"/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B1F37">
        <w:rPr>
          <w:rFonts w:cs="Times New Roman"/>
        </w:rPr>
        <w:pict>
          <v:shape id="_x0000_i1033" type="#_x0000_t75" style="width:209.25pt;height:79.5pt">
            <v:imagedata r:id="rId13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609E3">
        <w:rPr>
          <w:rFonts w:ascii="Times New Roman" w:hAnsi="Times New Roman" w:cs="Times New Roman"/>
          <w:sz w:val="28"/>
          <w:szCs w:val="28"/>
        </w:rPr>
        <w:fldChar w:fldCharType="separate"/>
      </w:r>
      <w:r w:rsidRPr="00EB1F37">
        <w:rPr>
          <w:rFonts w:cs="Times New Roman"/>
        </w:rPr>
        <w:pict>
          <v:shape id="_x0000_i1034" type="#_x0000_t75" style="width:209.25pt;height:79.5pt">
            <v:imagedata r:id="rId13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ab/>
        <w:t>(2)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15 см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09E3">
        <w:rPr>
          <w:rFonts w:ascii="Times New Roman" w:hAnsi="Times New Roman" w:cs="Times New Roman"/>
          <w:sz w:val="28"/>
          <w:szCs w:val="28"/>
        </w:rPr>
        <w:fldChar w:fldCharType="begin"/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B1F37">
        <w:rPr>
          <w:rFonts w:cs="Times New Roman"/>
        </w:rPr>
        <w:pict>
          <v:shape id="_x0000_i1035" type="#_x0000_t75" style="width:206.25pt;height:79.5pt">
            <v:imagedata r:id="rId14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609E3">
        <w:rPr>
          <w:rFonts w:ascii="Times New Roman" w:hAnsi="Times New Roman" w:cs="Times New Roman"/>
          <w:sz w:val="28"/>
          <w:szCs w:val="28"/>
        </w:rPr>
        <w:fldChar w:fldCharType="separate"/>
      </w:r>
      <w:r w:rsidRPr="00EB1F37">
        <w:rPr>
          <w:rFonts w:cs="Times New Roman"/>
        </w:rPr>
        <w:pict>
          <v:shape id="_x0000_i1036" type="#_x0000_t75" style="width:206.25pt;height:79.5pt">
            <v:imagedata r:id="rId14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  <w:t>(3)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Кривые увлажнения грунта на вторые сутки представлены на рисунке 3. По экспериментальным точкам были получены формулы распространения влаги по уровням: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глубина – 5 см 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09E3">
        <w:rPr>
          <w:rFonts w:ascii="Times New Roman" w:hAnsi="Times New Roman" w:cs="Times New Roman"/>
          <w:sz w:val="28"/>
          <w:szCs w:val="28"/>
        </w:rPr>
        <w:fldChar w:fldCharType="begin"/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B1F37">
        <w:rPr>
          <w:rFonts w:cs="Times New Roman"/>
        </w:rPr>
        <w:pict>
          <v:shape id="_x0000_i1037" type="#_x0000_t75" style="width:209.25pt;height:79.5pt">
            <v:imagedata r:id="rId15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609E3">
        <w:rPr>
          <w:rFonts w:ascii="Times New Roman" w:hAnsi="Times New Roman" w:cs="Times New Roman"/>
          <w:sz w:val="28"/>
          <w:szCs w:val="28"/>
        </w:rPr>
        <w:fldChar w:fldCharType="separate"/>
      </w:r>
      <w:r w:rsidRPr="00EB1F37">
        <w:rPr>
          <w:rFonts w:cs="Times New Roman"/>
        </w:rPr>
        <w:pict>
          <v:shape id="_x0000_i1038" type="#_x0000_t75" style="width:209.25pt;height:79.5pt">
            <v:imagedata r:id="rId15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ab/>
        <w:t>(4)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10см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09E3">
        <w:rPr>
          <w:rFonts w:ascii="Times New Roman" w:hAnsi="Times New Roman" w:cs="Times New Roman"/>
          <w:sz w:val="28"/>
          <w:szCs w:val="28"/>
        </w:rPr>
        <w:fldChar w:fldCharType="begin"/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B1F37">
        <w:rPr>
          <w:rFonts w:cs="Times New Roman"/>
        </w:rPr>
        <w:pict>
          <v:shape id="_x0000_i1039" type="#_x0000_t75" style="width:209.25pt;height:79.5pt">
            <v:imagedata r:id="rId15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609E3">
        <w:rPr>
          <w:rFonts w:ascii="Times New Roman" w:hAnsi="Times New Roman" w:cs="Times New Roman"/>
          <w:sz w:val="28"/>
          <w:szCs w:val="28"/>
        </w:rPr>
        <w:fldChar w:fldCharType="separate"/>
      </w:r>
      <w:r w:rsidRPr="00EB1F37">
        <w:rPr>
          <w:rFonts w:cs="Times New Roman"/>
        </w:rPr>
        <w:pict>
          <v:shape id="_x0000_i1040" type="#_x0000_t75" style="width:209.25pt;height:79.5pt">
            <v:imagedata r:id="rId15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ab/>
        <w:t>(5)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15 см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09E3">
        <w:rPr>
          <w:rFonts w:ascii="Times New Roman" w:hAnsi="Times New Roman" w:cs="Times New Roman"/>
          <w:sz w:val="28"/>
          <w:szCs w:val="28"/>
        </w:rPr>
        <w:fldChar w:fldCharType="begin"/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B1F37">
        <w:rPr>
          <w:rFonts w:cs="Times New Roman"/>
        </w:rPr>
        <w:pict>
          <v:shape id="_x0000_i1041" type="#_x0000_t75" style="width:201pt;height:79.5pt">
            <v:imagedata r:id="rId16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609E3">
        <w:rPr>
          <w:rFonts w:ascii="Times New Roman" w:hAnsi="Times New Roman" w:cs="Times New Roman"/>
          <w:sz w:val="28"/>
          <w:szCs w:val="28"/>
        </w:rPr>
        <w:fldChar w:fldCharType="separate"/>
      </w:r>
      <w:r w:rsidRPr="00EB1F37">
        <w:rPr>
          <w:rFonts w:cs="Times New Roman"/>
        </w:rPr>
        <w:pict>
          <v:shape id="_x0000_i1042" type="#_x0000_t75" style="width:201pt;height:79.5pt">
            <v:imagedata r:id="rId16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 (6)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Формулы распространения влаги по уровням на третьи сутки: </w:t>
      </w:r>
    </w:p>
    <w:p w:rsidR="00AB319C" w:rsidRDefault="00AB319C" w:rsidP="005B3AD7">
      <w:pPr>
        <w:tabs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5 см</w:t>
      </w:r>
    </w:p>
    <w:p w:rsidR="00AB319C" w:rsidRDefault="00AB319C" w:rsidP="005B3AD7">
      <w:pPr>
        <w:tabs>
          <w:tab w:val="center" w:pos="4678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;</w:t>
      </w:r>
      <w:r>
        <w:rPr>
          <w:rFonts w:ascii="Times New Roman" w:hAnsi="Times New Roman" w:cs="Times New Roman"/>
          <w:sz w:val="28"/>
          <w:szCs w:val="28"/>
        </w:rPr>
        <w:tab/>
        <w:t xml:space="preserve"> (7)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10 см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; </w:t>
      </w:r>
      <w:r>
        <w:rPr>
          <w:rFonts w:ascii="Times New Roman" w:hAnsi="Times New Roman" w:cs="Times New Roman"/>
          <w:sz w:val="28"/>
          <w:szCs w:val="28"/>
        </w:rPr>
        <w:tab/>
        <w:t>(8)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– 15 см</w:t>
      </w:r>
    </w:p>
    <w:p w:rsidR="00AB319C" w:rsidRDefault="00AB319C" w:rsidP="005B3AD7">
      <w:pPr>
        <w:tabs>
          <w:tab w:val="center" w:pos="4536"/>
          <w:tab w:val="center" w:pos="87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09E3">
        <w:rPr>
          <w:rFonts w:ascii="Times New Roman" w:hAnsi="Times New Roman" w:cs="Times New Roman"/>
          <w:sz w:val="28"/>
          <w:szCs w:val="28"/>
        </w:rPr>
        <w:fldChar w:fldCharType="begin"/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EB1F37">
        <w:rPr>
          <w:rFonts w:cs="Times New Roman"/>
        </w:rPr>
        <w:pict>
          <v:shape id="_x0000_i1043" type="#_x0000_t75" style="width:209.25pt;height:79.5pt">
            <v:imagedata r:id="rId13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609E3">
        <w:rPr>
          <w:rFonts w:ascii="Times New Roman" w:hAnsi="Times New Roman" w:cs="Times New Roman"/>
          <w:sz w:val="28"/>
          <w:szCs w:val="28"/>
        </w:rPr>
        <w:fldChar w:fldCharType="separate"/>
      </w:r>
      <w:r w:rsidRPr="00EB1F37">
        <w:rPr>
          <w:rFonts w:cs="Times New Roman"/>
        </w:rPr>
        <w:pict>
          <v:shape id="_x0000_i1044" type="#_x0000_t75" style="width:209.25pt;height:79.5pt">
            <v:imagedata r:id="rId13" o:title="" chromakey="white"/>
          </v:shape>
        </w:pict>
      </w:r>
      <w:r w:rsidRPr="00F609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  <w:t>(9)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Повторные опыты подтопления почво-грунта показали подобные результаты, диапазон отклонения составлял ± 1,5 %. 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результате исследования можно сделать вывод о том, что распространение влаги в почво-грунте при боковой фильтрации в ситуации периодического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подтопления происходит в виде затухающих колебаний. 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аналогичном исследовании процесса иссушения почво-грунта на физической модели можно сделать вывод о том, что распространение влаги в почво-грунте при боковой фильтрации в ситуации иссушения происходит в виде затухающих колебаний.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повторного опыта иссушения были получены результаты, диапазон отклонения которых составлял не более ± 2 %.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при обосновании движения влаги в почве при боковом периодическом подтоплении необходимо учитывать инертность почвенной среды. Инертность почвы заключается в накопительной способности пористой среды при периодически повторяющихся процессах. На исследуемой песчаной модели происходит периодическое боковое подтопление почво-грунта. С учетом выполненного моделирования считаем, что впитывание влаги в однородный грунт при боковом увлажнении из локального (единичного) источника происходит как колебательный процесс. 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описания движения грунтовых вод (влаги) использовали метод Лагранжа. В каждой точке элементарной площадки можно говорить об установившемся перемещении влаги. Будем считать, что при рассмотрении любой элементарной площадки грунта за единицу времени проходит одинаковое элементарное увлажнение, то есть </w:t>
      </w:r>
      <w:r w:rsidRPr="003C6EDE">
        <w:rPr>
          <w:rFonts w:ascii="Times New Roman" w:hAnsi="Times New Roman" w:cs="Times New Roman"/>
          <w:position w:val="-24"/>
          <w:sz w:val="28"/>
          <w:szCs w:val="28"/>
        </w:rPr>
        <w:object w:dxaOrig="1065" w:dyaOrig="615">
          <v:shape id="_x0000_i1045" type="#_x0000_t75" style="width:52.5pt;height:30.75pt" o:ole="">
            <v:imagedata r:id="rId17" o:title=""/>
          </v:shape>
          <o:OLEObject Type="Embed" ProgID="Equation.3" ShapeID="_x0000_i1045" DrawAspect="Content" ObjectID="_1412496227" r:id="rId18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6C415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масса жидкости фильтрационного потока, прошедшего через поперечное сечение элементарной площадки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Ω</w:t>
      </w:r>
      <w:r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3C6EDE">
        <w:rPr>
          <w:rFonts w:ascii="Times New Roman" w:hAnsi="Times New Roman" w:cs="Times New Roman"/>
          <w:i/>
          <w:iCs/>
          <w:position w:val="-6"/>
          <w:sz w:val="28"/>
          <w:szCs w:val="28"/>
        </w:rPr>
        <w:object w:dxaOrig="540" w:dyaOrig="300">
          <v:shape id="_x0000_i1046" type="#_x0000_t75" style="width:27pt;height:15pt" o:ole="">
            <v:imagedata r:id="rId19" o:title=""/>
          </v:shape>
          <o:OLEObject Type="Embed" ProgID="Equation.3" ShapeID="_x0000_i1046" DrawAspect="Content" ObjectID="_1412496228" r:id="rId20"/>
        </w:object>
      </w:r>
      <w:r>
        <w:rPr>
          <w:rFonts w:ascii="Times New Roman" w:hAnsi="Times New Roman" w:cs="Times New Roman"/>
          <w:sz w:val="28"/>
          <w:szCs w:val="28"/>
        </w:rPr>
        <w:t xml:space="preserve"> за время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6C415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высота;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– длина элементарной площадки) [130].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выполнения ряда простых преобразований получим</w:t>
      </w:r>
    </w:p>
    <w:p w:rsidR="00AB319C" w:rsidRDefault="00AB319C" w:rsidP="005B3AD7">
      <w:pPr>
        <w:tabs>
          <w:tab w:val="center" w:pos="4500"/>
          <w:tab w:val="center" w:pos="82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10"/>
          <w:sz w:val="28"/>
          <w:szCs w:val="28"/>
        </w:rPr>
        <w:object w:dxaOrig="945" w:dyaOrig="315">
          <v:shape id="_x0000_i1047" type="#_x0000_t75" style="width:46.5pt;height:15.75pt" o:ole="">
            <v:imagedata r:id="rId21" o:title=""/>
          </v:shape>
          <o:OLEObject Type="Embed" ProgID="Equation.3" ShapeID="_x0000_i1047" DrawAspect="Content" ObjectID="_1412496229" r:id="rId22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 w:rsidRPr="003C6EDE">
        <w:rPr>
          <w:rFonts w:ascii="Times New Roman" w:hAnsi="Times New Roman" w:cs="Times New Roman"/>
          <w:position w:val="-6"/>
          <w:sz w:val="28"/>
          <w:szCs w:val="28"/>
        </w:rPr>
        <w:object w:dxaOrig="915" w:dyaOrig="285">
          <v:shape id="_x0000_i1048" type="#_x0000_t75" style="width:45pt;height:13.5pt" o:ole="">
            <v:imagedata r:id="rId23" o:title=""/>
          </v:shape>
          <o:OLEObject Type="Embed" ProgID="Equation.3" ShapeID="_x0000_i1048" DrawAspect="Content" ObjectID="_1412496230" r:id="rId24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ab/>
        <w:t>(1)</w:t>
      </w:r>
    </w:p>
    <w:p w:rsidR="00AB319C" w:rsidRDefault="00AB319C" w:rsidP="00DA13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масса проходящей жидкости через поры однородного грунта равна</w:t>
      </w:r>
    </w:p>
    <w:p w:rsidR="00AB319C" w:rsidRDefault="00AB319C" w:rsidP="005B3AD7">
      <w:pPr>
        <w:tabs>
          <w:tab w:val="center" w:pos="4503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10"/>
          <w:sz w:val="28"/>
          <w:szCs w:val="28"/>
        </w:rPr>
        <w:object w:dxaOrig="1245" w:dyaOrig="315">
          <v:shape id="_x0000_i1049" type="#_x0000_t75" style="width:61.5pt;height:15.75pt" o:ole="">
            <v:imagedata r:id="rId25" o:title=""/>
          </v:shape>
          <o:OLEObject Type="Embed" ProgID="Equation.3" ShapeID="_x0000_i1049" DrawAspect="Content" ObjectID="_1412496231" r:id="rId26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(2)</w:t>
      </w: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Разделив обе части равенства (2) на время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получим: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24"/>
          <w:sz w:val="28"/>
          <w:szCs w:val="28"/>
        </w:rPr>
        <w:object w:dxaOrig="2280" w:dyaOrig="615">
          <v:shape id="_x0000_i1050" type="#_x0000_t75" style="width:111.75pt;height:30.75pt" o:ole="">
            <v:imagedata r:id="rId27" o:title=""/>
          </v:shape>
          <o:OLEObject Type="Embed" ProgID="Equation.3" ShapeID="_x0000_i1050" DrawAspect="Content" ObjectID="_1412496232" r:id="rId28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>(3)</w:t>
      </w:r>
    </w:p>
    <w:p w:rsidR="00AB319C" w:rsidRDefault="00AB319C" w:rsidP="00DA13B2">
      <w:pPr>
        <w:tabs>
          <w:tab w:val="center" w:pos="4560"/>
          <w:tab w:val="center" w:pos="84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3C6EDE">
        <w:rPr>
          <w:rFonts w:ascii="Times New Roman" w:hAnsi="Times New Roman" w:cs="Times New Roman"/>
          <w:position w:val="-10"/>
          <w:sz w:val="28"/>
          <w:szCs w:val="28"/>
        </w:rPr>
        <w:object w:dxaOrig="240" w:dyaOrig="255">
          <v:shape id="_x0000_i1051" type="#_x0000_t75" style="width:12pt;height:12pt" o:ole="">
            <v:imagedata r:id="rId29" o:title=""/>
          </v:shape>
          <o:OLEObject Type="Embed" ProgID="Equation.3" ShapeID="_x0000_i1051" DrawAspect="Content" ObjectID="_1412496233" r:id="rId30"/>
        </w:object>
      </w:r>
      <w:r>
        <w:rPr>
          <w:rFonts w:ascii="Times New Roman" w:hAnsi="Times New Roman" w:cs="Times New Roman"/>
          <w:sz w:val="28"/>
          <w:szCs w:val="28"/>
        </w:rPr>
        <w:t xml:space="preserve"> – плотность жидкости;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ширина рассматриваемой элементарной площадки;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– время увлажнения грунта; 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– скорость боковой фильтрации в рассматриваемой элементарной площадке.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равенства (3) имеем: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28"/>
          <w:sz w:val="28"/>
          <w:szCs w:val="28"/>
        </w:rPr>
        <w:object w:dxaOrig="1155" w:dyaOrig="660">
          <v:shape id="_x0000_i1052" type="#_x0000_t75" style="width:57.75pt;height:32.25pt" o:ole="">
            <v:imagedata r:id="rId31" o:title=""/>
          </v:shape>
          <o:OLEObject Type="Embed" ProgID="Equation.3" ShapeID="_x0000_i1052" DrawAspect="Content" ObjectID="_1412496234" r:id="rId32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(4)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основания очага увлажнения и поперечного сечения считали неизменяющимися величинами. Скорость боковой фильтрации прямо пропорционально зависит от глубины очага подтопления и обратно пропорциональна времени увлажнения грунта. Действительно, если рассматривать сечение около источника увлажнения, то, чем глубже расположена площадка, тем большее давление она испытывает и тем больше сила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продавливания влаги в почву 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12"/>
          <w:sz w:val="28"/>
          <w:szCs w:val="28"/>
        </w:rPr>
        <w:object w:dxaOrig="2775" w:dyaOrig="360">
          <v:shape id="_x0000_i1053" type="#_x0000_t75" style="width:138.75pt;height:18.75pt" o:ole="">
            <v:imagedata r:id="rId33" o:title=""/>
          </v:shape>
          <o:OLEObject Type="Embed" ProgID="Equation.3" ShapeID="_x0000_i1053" DrawAspect="Content" ObjectID="_1412496235" r:id="rId34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>(5)</w:t>
      </w:r>
    </w:p>
    <w:p w:rsidR="00AB319C" w:rsidRDefault="00AB319C" w:rsidP="00DA13B2">
      <w:pPr>
        <w:tabs>
          <w:tab w:val="center" w:pos="4560"/>
          <w:tab w:val="center" w:pos="84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– давление жидкости на боковую площадку источника увлажнения;</w:t>
      </w:r>
    </w:p>
    <w:p w:rsidR="00AB319C" w:rsidRDefault="00AB319C" w:rsidP="00DA13B2">
      <w:pPr>
        <w:tabs>
          <w:tab w:val="center" w:pos="4560"/>
          <w:tab w:val="center" w:pos="84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DE">
        <w:rPr>
          <w:rFonts w:ascii="Times New Roman" w:hAnsi="Times New Roman" w:cs="Times New Roman"/>
          <w:position w:val="-10"/>
          <w:sz w:val="28"/>
          <w:szCs w:val="28"/>
        </w:rPr>
        <w:object w:dxaOrig="240" w:dyaOrig="255">
          <v:shape id="_x0000_i1054" type="#_x0000_t75" style="width:12pt;height:12pt" o:ole="">
            <v:imagedata r:id="rId35" o:title=""/>
          </v:shape>
          <o:OLEObject Type="Embed" ProgID="Equation.3" ShapeID="_x0000_i1054" DrawAspect="Content" ObjectID="_1412496236" r:id="rId36"/>
        </w:object>
      </w:r>
      <w:r>
        <w:rPr>
          <w:rFonts w:ascii="Times New Roman" w:hAnsi="Times New Roman" w:cs="Times New Roman"/>
          <w:sz w:val="28"/>
          <w:szCs w:val="28"/>
        </w:rPr>
        <w:t xml:space="preserve"> – плотность жидкости; </w:t>
      </w:r>
      <w:r w:rsidRPr="003C6EDE">
        <w:rPr>
          <w:rFonts w:ascii="Times New Roman" w:hAnsi="Times New Roman" w:cs="Times New Roman"/>
          <w:position w:val="-6"/>
          <w:sz w:val="28"/>
          <w:szCs w:val="28"/>
        </w:rPr>
        <w:object w:dxaOrig="375" w:dyaOrig="300">
          <v:shape id="_x0000_i1055" type="#_x0000_t75" style="width:18.75pt;height:15pt" o:ole="">
            <v:imagedata r:id="rId37" o:title=""/>
          </v:shape>
          <o:OLEObject Type="Embed" ProgID="Equation.3" ShapeID="_x0000_i1055" DrawAspect="Content" ObjectID="_1412496237" r:id="rId38"/>
        </w:object>
      </w:r>
      <w:r>
        <w:rPr>
          <w:rFonts w:ascii="Times New Roman" w:hAnsi="Times New Roman" w:cs="Times New Roman"/>
          <w:sz w:val="28"/>
          <w:szCs w:val="28"/>
        </w:rPr>
        <w:t xml:space="preserve"> – глубина погружения элементарной площадки.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скорость фильтрации можно записать следующим образом: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28"/>
          <w:sz w:val="28"/>
          <w:szCs w:val="28"/>
        </w:rPr>
        <w:object w:dxaOrig="1965" w:dyaOrig="720">
          <v:shape id="_x0000_i1056" type="#_x0000_t75" style="width:98.25pt;height:36pt" o:ole="">
            <v:imagedata r:id="rId39" o:title=""/>
          </v:shape>
          <o:OLEObject Type="Embed" ProgID="Equation.3" ShapeID="_x0000_i1056" DrawAspect="Content" ObjectID="_1412496238" r:id="rId40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>(6)</w:t>
      </w:r>
    </w:p>
    <w:p w:rsidR="00AB319C" w:rsidRDefault="00AB319C" w:rsidP="00DA13B2">
      <w:pPr>
        <w:tabs>
          <w:tab w:val="center" w:pos="4560"/>
          <w:tab w:val="center" w:pos="84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площадь проекции основания источника увлажнения.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упругой среды имеем почво-грунт в естественном состоянии. Источник увлажнения возбуждает впитывание влаги в почво-грунт частицы среды. Вследствие взаимодействия частиц увлажнение будет распространяться в среде от частицы к частице с некоторой скоростью фильтрации 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Увлажнение грунта при боковом впитывании происходит безнапорной фильтрацией. При повторном и далее цикличном увлажнении почвы влага в почве перемещается «продольными волнами». При распределении продольной волны в грунте создаются чередующиеся сгущения (насыщение влажностью) и разряжения (перемещения влаги в направлении распространения волны). Этот процесс, распространяясь от источника увлажнения (источника колебаний), охватывает все новые и новые части пространства (грунта) последовательно. Фронт волны представляет собой ту поверхность, которая отделяет собой часть пространства, уже увлажненного, вовлеченного в процесс, от области, в которой увлажнение еще не началось, где колебания еще не возникли.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использованию теории волнового движения, можно сделать вывод о том, что одновременное распространение нескольких волн происходит по принципу суперпозиции. Если произошло наложение волн в какой-либо точке своими сгущениями или своими разряжениями, то влажность в этой точке возрастает. Если сгущение одной волны налагается на разряжение другой, то влажность в этой точке уменьшается. Возникает устойчивая интерференционная картина, в которой в некоторых точках увлажнения при сложении усиливают друг друга, в других точках, наоборот, ослабляют [6].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при периодическом подтоплении движение влаги представляет собой процесс распространения гармоничных колебаний. Боковое увлажнение в точке, меняющееся по времени, можно представить в аналитическом виде следующим уравнением: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12"/>
          <w:sz w:val="28"/>
          <w:szCs w:val="28"/>
        </w:rPr>
        <w:object w:dxaOrig="2220" w:dyaOrig="390">
          <v:shape id="_x0000_i1057" type="#_x0000_t75" style="width:111pt;height:19.5pt" o:ole="">
            <v:imagedata r:id="rId41" o:title=""/>
          </v:shape>
          <o:OLEObject Type="Embed" ProgID="Equation.3" ShapeID="_x0000_i1057" DrawAspect="Content" ObjectID="_1412496239" r:id="rId42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>(7)</w:t>
      </w:r>
    </w:p>
    <w:p w:rsidR="00AB319C" w:rsidRDefault="00AB319C" w:rsidP="00AF615D">
      <w:pPr>
        <w:tabs>
          <w:tab w:val="center" w:pos="4560"/>
          <w:tab w:val="center" w:pos="84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амплитуда изменения влажности; </w:t>
      </w:r>
      <w:r w:rsidRPr="003C6EDE">
        <w:rPr>
          <w:rFonts w:ascii="Times New Roman" w:hAnsi="Times New Roman" w:cs="Times New Roman"/>
          <w:position w:val="-6"/>
          <w:sz w:val="28"/>
          <w:szCs w:val="28"/>
        </w:rPr>
        <w:object w:dxaOrig="240" w:dyaOrig="225">
          <v:shape id="_x0000_i1058" type="#_x0000_t75" style="width:12pt;height:10.5pt" o:ole="">
            <v:imagedata r:id="rId43" o:title=""/>
          </v:shape>
          <o:OLEObject Type="Embed" ProgID="Equation.3" ShapeID="_x0000_i1058" DrawAspect="Content" ObjectID="_1412496240" r:id="rId44"/>
        </w:object>
      </w:r>
      <w:r>
        <w:rPr>
          <w:rFonts w:ascii="Times New Roman" w:hAnsi="Times New Roman" w:cs="Times New Roman"/>
          <w:sz w:val="28"/>
          <w:szCs w:val="28"/>
        </w:rPr>
        <w:t xml:space="preserve"> – фаза колебания влажности. 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Распространение влажности вдоль некоторого направления на расстояние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происходит с некоторым запаздыванием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которое учитывается скоростью фильтрации в почво-грунте. Тогда этот процесс (7) можно представить в виде уравнения  гармонических колебаний: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14"/>
          <w:sz w:val="28"/>
          <w:szCs w:val="28"/>
        </w:rPr>
        <w:object w:dxaOrig="2659" w:dyaOrig="400">
          <v:shape id="_x0000_i1059" type="#_x0000_t75" style="width:130.5pt;height:19.5pt" o:ole="">
            <v:imagedata r:id="rId45" o:title=""/>
          </v:shape>
          <o:OLEObject Type="Embed" ProgID="Equation.3" ShapeID="_x0000_i1059" DrawAspect="Content" ObjectID="_1412496241" r:id="rId46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>(8)</w:t>
      </w:r>
    </w:p>
    <w:p w:rsidR="00AB319C" w:rsidRDefault="00AB319C" w:rsidP="00AF615D">
      <w:pPr>
        <w:tabs>
          <w:tab w:val="center" w:pos="4560"/>
          <w:tab w:val="center" w:pos="84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3C6EDE">
        <w:rPr>
          <w:rFonts w:ascii="Times New Roman" w:hAnsi="Times New Roman" w:cs="Times New Roman"/>
          <w:position w:val="-28"/>
          <w:sz w:val="28"/>
          <w:szCs w:val="28"/>
        </w:rPr>
        <w:object w:dxaOrig="705" w:dyaOrig="720">
          <v:shape id="_x0000_i1060" type="#_x0000_t75" style="width:35.25pt;height:36pt" o:ole="">
            <v:imagedata r:id="rId47" o:title=""/>
          </v:shape>
          <o:OLEObject Type="Embed" ProgID="Equation.3" ShapeID="_x0000_i1060" DrawAspect="Content" ObjectID="_1412496242" r:id="rId48"/>
        </w:object>
      </w:r>
      <w:r>
        <w:rPr>
          <w:rFonts w:ascii="Times New Roman" w:hAnsi="Times New Roman" w:cs="Times New Roman"/>
          <w:sz w:val="28"/>
          <w:szCs w:val="28"/>
        </w:rPr>
        <w:t xml:space="preserve"> – время прохождения влагой расстояния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бокового увлажнения грунта происходит поглощение влаги средой. При распространении влаги в поглощающей среде интенсивность её с удалением от источника увлажнения постепенно уменьшается. Этот процесс согласуется с уравнением (7). 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Учтем в уравнении (8) уменьшение влажности вдоль расстояния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от источника увлажнения, т.е. затухающие колебания, которые описываются по экспоненциальному закону: 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EDE">
        <w:rPr>
          <w:rFonts w:ascii="Times New Roman" w:hAnsi="Times New Roman" w:cs="Times New Roman"/>
          <w:position w:val="-12"/>
          <w:sz w:val="28"/>
          <w:szCs w:val="28"/>
        </w:rPr>
        <w:object w:dxaOrig="1260" w:dyaOrig="380">
          <v:shape id="_x0000_i1061" type="#_x0000_t75" style="width:61.5pt;height:18.75pt" o:ole="">
            <v:imagedata r:id="rId49" o:title=""/>
          </v:shape>
          <o:OLEObject Type="Embed" ProgID="Equation.3" ShapeID="_x0000_i1061" DrawAspect="Content" ObjectID="_1412496243" r:id="rId50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 xml:space="preserve"> (9)</w:t>
      </w:r>
    </w:p>
    <w:p w:rsidR="00AB319C" w:rsidRDefault="00AB319C" w:rsidP="00AF615D">
      <w:pPr>
        <w:tabs>
          <w:tab w:val="center" w:pos="4560"/>
          <w:tab w:val="center" w:pos="84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– амплитуда в точках плоскости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коэффициент вязкости.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выражение (8) распространения влажности при боковом увлажнении с течением времени можно представить в виде: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1167E">
        <w:rPr>
          <w:rFonts w:ascii="Times New Roman" w:hAnsi="Times New Roman" w:cs="Times New Roman"/>
          <w:position w:val="-30"/>
          <w:sz w:val="28"/>
          <w:szCs w:val="28"/>
        </w:rPr>
        <w:object w:dxaOrig="3260" w:dyaOrig="720">
          <v:shape id="_x0000_i1062" type="#_x0000_t75" style="width:161.25pt;height:36pt" o:ole="">
            <v:imagedata r:id="rId51" o:title=""/>
          </v:shape>
          <o:OLEObject Type="Embed" ProgID="Equation.3" ShapeID="_x0000_i1062" DrawAspect="Content" ObjectID="_1412496244" r:id="rId52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(9)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скорости боковой фильтрации 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распространения влажности при боковом увлажнении с течением времени, величины источника увлажнения и УГВ формула (9) примет вид: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1167E">
        <w:rPr>
          <w:rFonts w:ascii="Times New Roman" w:hAnsi="Times New Roman" w:cs="Times New Roman"/>
          <w:position w:val="-30"/>
          <w:sz w:val="28"/>
          <w:szCs w:val="28"/>
        </w:rPr>
        <w:object w:dxaOrig="3900" w:dyaOrig="720">
          <v:shape id="_x0000_i1063" type="#_x0000_t75" style="width:192.75pt;height:36pt" o:ole="">
            <v:imagedata r:id="rId53" o:title=""/>
          </v:shape>
          <o:OLEObject Type="Embed" ProgID="Equation.3" ShapeID="_x0000_i1063" DrawAspect="Content" ObjectID="_1412496245" r:id="rId54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(10)</w:t>
      </w:r>
    </w:p>
    <w:p w:rsidR="00AB319C" w:rsidRDefault="00AB319C" w:rsidP="005B3AD7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рисунках 7 и 8 представлены экспериментальные данные и полиномиальная линия тренда, показывающие процесс увлажнения при боковой фильтрации. На графиках 7–8 указана величина достоверности степени аппроксимации.</w:t>
      </w:r>
    </w:p>
    <w:p w:rsidR="00AB319C" w:rsidRDefault="00AB319C" w:rsidP="005B3AD7">
      <w:pPr>
        <w:tabs>
          <w:tab w:val="center" w:pos="4560"/>
          <w:tab w:val="center" w:pos="84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736"/>
        <w:gridCol w:w="4656"/>
      </w:tblGrid>
      <w:tr w:rsidR="00AB319C" w:rsidRPr="00AC2303">
        <w:tc>
          <w:tcPr>
            <w:tcW w:w="4806" w:type="dxa"/>
          </w:tcPr>
          <w:p w:rsidR="00AB319C" w:rsidRPr="00AC2303" w:rsidRDefault="00AB319C" w:rsidP="005B3AD7">
            <w:pPr>
              <w:tabs>
                <w:tab w:val="center" w:pos="4560"/>
                <w:tab w:val="center" w:pos="8493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37">
              <w:rPr>
                <w:rFonts w:ascii="Times New Roman" w:hAnsi="Times New Roman" w:cs="Times New Roman"/>
                <w:noProof/>
              </w:rPr>
              <w:pict>
                <v:shape id="Рисунок 2" o:spid="_x0000_i1064" type="#_x0000_t75" style="width:227.25pt;height:184.5pt;visibility:visible">
                  <v:imagedata r:id="rId55" o:title=""/>
                </v:shape>
              </w:pict>
            </w:r>
          </w:p>
        </w:tc>
        <w:tc>
          <w:tcPr>
            <w:tcW w:w="4746" w:type="dxa"/>
          </w:tcPr>
          <w:p w:rsidR="00AB319C" w:rsidRPr="00AC2303" w:rsidRDefault="00AB319C" w:rsidP="005B3AD7">
            <w:pPr>
              <w:tabs>
                <w:tab w:val="center" w:pos="4560"/>
                <w:tab w:val="center" w:pos="8493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37">
              <w:rPr>
                <w:rFonts w:ascii="Times New Roman" w:hAnsi="Times New Roman" w:cs="Times New Roman"/>
                <w:noProof/>
              </w:rPr>
              <w:pict>
                <v:shape id="Рисунок 1" o:spid="_x0000_i1065" type="#_x0000_t75" style="width:222.75pt;height:184.5pt;visibility:visible">
                  <v:imagedata r:id="rId56" o:title=""/>
                </v:shape>
              </w:pict>
            </w:r>
          </w:p>
        </w:tc>
      </w:tr>
      <w:tr w:rsidR="00AB319C" w:rsidRPr="00AC2303">
        <w:tc>
          <w:tcPr>
            <w:tcW w:w="4806" w:type="dxa"/>
          </w:tcPr>
          <w:p w:rsidR="00AB319C" w:rsidRPr="00B65F26" w:rsidRDefault="00AB319C" w:rsidP="00B65F26">
            <w:pPr>
              <w:tabs>
                <w:tab w:val="center" w:pos="4560"/>
                <w:tab w:val="center" w:pos="84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26">
              <w:rPr>
                <w:rFonts w:ascii="Times New Roman" w:hAnsi="Times New Roman" w:cs="Times New Roman"/>
                <w:sz w:val="24"/>
                <w:szCs w:val="24"/>
              </w:rPr>
              <w:t>Рисунок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5F26">
              <w:rPr>
                <w:rFonts w:ascii="Times New Roman" w:hAnsi="Times New Roman" w:cs="Times New Roman"/>
                <w:sz w:val="24"/>
                <w:szCs w:val="24"/>
              </w:rPr>
              <w:t xml:space="preserve"> Кривая увлажнения почво-грунта на глубине 10 см в первые два дня</w:t>
            </w:r>
          </w:p>
        </w:tc>
        <w:tc>
          <w:tcPr>
            <w:tcW w:w="4746" w:type="dxa"/>
          </w:tcPr>
          <w:p w:rsidR="00AB319C" w:rsidRDefault="00AB319C" w:rsidP="00B65F26">
            <w:pPr>
              <w:tabs>
                <w:tab w:val="center" w:pos="4560"/>
                <w:tab w:val="center" w:pos="84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26">
              <w:rPr>
                <w:rFonts w:ascii="Times New Roman" w:hAnsi="Times New Roman" w:cs="Times New Roman"/>
                <w:sz w:val="24"/>
                <w:szCs w:val="24"/>
              </w:rPr>
              <w:t>Рисунок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5F26">
              <w:rPr>
                <w:rFonts w:ascii="Times New Roman" w:hAnsi="Times New Roman" w:cs="Times New Roman"/>
                <w:sz w:val="24"/>
                <w:szCs w:val="24"/>
              </w:rPr>
              <w:t xml:space="preserve"> Кривая увлажнения почво-грунта на глубине 10 см в последние </w:t>
            </w:r>
          </w:p>
          <w:p w:rsidR="00AB319C" w:rsidRPr="00B65F26" w:rsidRDefault="00AB319C" w:rsidP="00B65F26">
            <w:pPr>
              <w:tabs>
                <w:tab w:val="center" w:pos="4560"/>
                <w:tab w:val="center" w:pos="84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26">
              <w:rPr>
                <w:rFonts w:ascii="Times New Roman" w:hAnsi="Times New Roman" w:cs="Times New Roman"/>
                <w:sz w:val="24"/>
                <w:szCs w:val="24"/>
              </w:rPr>
              <w:t>два дня</w:t>
            </w:r>
          </w:p>
        </w:tc>
      </w:tr>
    </w:tbl>
    <w:p w:rsidR="00AB319C" w:rsidRDefault="00AB319C" w:rsidP="00B65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19C" w:rsidRDefault="00AB319C" w:rsidP="005B3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полученная полуэмпирическая формула (10) распространения влажности в зависимости от параметров увлажнения в однородной грунтовой среде позволяет оценить динамику влажности при подтоплении и иссушении почво-грунта.</w:t>
      </w: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Pr="00C32346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B319C" w:rsidRPr="00B65F26" w:rsidRDefault="00AB319C" w:rsidP="00C90D6D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5F26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AB319C" w:rsidRPr="00B65F26" w:rsidRDefault="00AB319C" w:rsidP="00B65F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F26">
        <w:rPr>
          <w:rFonts w:ascii="Times New Roman" w:hAnsi="Times New Roman" w:cs="Times New Roman"/>
          <w:color w:val="000000"/>
          <w:sz w:val="24"/>
          <w:szCs w:val="24"/>
        </w:rPr>
        <w:t>Адлер Ю.П. Об одном методе формализации априорной информации при планировании эксперимента / Ю.П. Адлер, И.Ф. Александрова, Ю. В.Грановский, и др.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//</w:t>
      </w:r>
      <w:r w:rsidRPr="00B65F26"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Планирование эксперимента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65F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B65F26">
        <w:rPr>
          <w:rFonts w:ascii="Times New Roman" w:hAnsi="Times New Roman" w:cs="Times New Roman"/>
          <w:sz w:val="24"/>
          <w:szCs w:val="24"/>
        </w:rPr>
        <w:t>б. науч. тр.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B65F26">
        <w:rPr>
          <w:rFonts w:ascii="Times New Roman" w:hAnsi="Times New Roman" w:cs="Times New Roman"/>
          <w:color w:val="000000"/>
          <w:sz w:val="24"/>
          <w:szCs w:val="24"/>
        </w:rPr>
        <w:t xml:space="preserve"> М.: Наука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65F26">
        <w:rPr>
          <w:rFonts w:ascii="Times New Roman" w:hAnsi="Times New Roman" w:cs="Times New Roman"/>
          <w:sz w:val="24"/>
          <w:szCs w:val="24"/>
        </w:rPr>
        <w:t xml:space="preserve"> </w:t>
      </w:r>
      <w:r w:rsidRPr="00B65F26">
        <w:rPr>
          <w:rFonts w:ascii="Times New Roman" w:hAnsi="Times New Roman" w:cs="Times New Roman"/>
          <w:color w:val="000000"/>
          <w:sz w:val="24"/>
          <w:szCs w:val="24"/>
        </w:rPr>
        <w:t>1966.</w:t>
      </w:r>
      <w:r w:rsidRPr="00B65F26">
        <w:rPr>
          <w:rFonts w:ascii="Times New Roman" w:hAnsi="Times New Roman" w:cs="Times New Roman"/>
          <w:sz w:val="24"/>
          <w:szCs w:val="24"/>
        </w:rPr>
        <w:t xml:space="preserve"> – 245 с.</w:t>
      </w:r>
    </w:p>
    <w:p w:rsidR="00AB319C" w:rsidRPr="00B65F26" w:rsidRDefault="00AB319C" w:rsidP="00B65F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F26">
        <w:rPr>
          <w:rFonts w:ascii="Times New Roman" w:hAnsi="Times New Roman" w:cs="Times New Roman"/>
          <w:sz w:val="24"/>
          <w:szCs w:val="24"/>
        </w:rPr>
        <w:t>Адлер Ю.П. Планирование эксперимента при поиске оптимальных условий / Ю.П. Адлер, Е.В. Маркова, Ю.В. Грановский // М.: Наука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F26">
        <w:rPr>
          <w:rFonts w:ascii="Times New Roman" w:hAnsi="Times New Roman" w:cs="Times New Roman"/>
          <w:sz w:val="24"/>
          <w:szCs w:val="24"/>
        </w:rPr>
        <w:t xml:space="preserve"> 1976. – 203 с.</w:t>
      </w:r>
    </w:p>
    <w:p w:rsidR="00AB319C" w:rsidRPr="00B65F26" w:rsidRDefault="00AB319C" w:rsidP="00B65F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F26">
        <w:rPr>
          <w:rFonts w:ascii="Times New Roman" w:hAnsi="Times New Roman" w:cs="Times New Roman"/>
          <w:sz w:val="24"/>
          <w:szCs w:val="24"/>
        </w:rPr>
        <w:t>Вознесенский В.А. Статистические методы планирования эксперимента в технико-экономических исследованиях // Финансы и статистика. М.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F26">
        <w:rPr>
          <w:rFonts w:ascii="Times New Roman" w:hAnsi="Times New Roman" w:cs="Times New Roman"/>
          <w:sz w:val="24"/>
          <w:szCs w:val="24"/>
        </w:rPr>
        <w:t xml:space="preserve"> 1981. – 263 с.</w:t>
      </w:r>
    </w:p>
    <w:p w:rsidR="00AB319C" w:rsidRPr="00B65F26" w:rsidRDefault="00AB319C" w:rsidP="00B65F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F26">
        <w:rPr>
          <w:rFonts w:ascii="Times New Roman" w:hAnsi="Times New Roman" w:cs="Times New Roman"/>
          <w:sz w:val="24"/>
          <w:szCs w:val="24"/>
        </w:rPr>
        <w:t>Дмитриев Е.А. Математическая статистика в почвоведении: Учебник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F26">
        <w:rPr>
          <w:rFonts w:ascii="Times New Roman" w:hAnsi="Times New Roman" w:cs="Times New Roman"/>
          <w:sz w:val="24"/>
          <w:szCs w:val="24"/>
        </w:rPr>
        <w:t xml:space="preserve"> М.: Изд-во МГУ, 1995.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B65F26">
        <w:rPr>
          <w:rFonts w:ascii="Times New Roman" w:hAnsi="Times New Roman" w:cs="Times New Roman"/>
          <w:sz w:val="24"/>
          <w:szCs w:val="24"/>
        </w:rPr>
        <w:t>320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5F26">
        <w:rPr>
          <w:rFonts w:ascii="Times New Roman" w:hAnsi="Times New Roman" w:cs="Times New Roman"/>
          <w:sz w:val="24"/>
          <w:szCs w:val="24"/>
        </w:rPr>
        <w:t>с.:ил.</w:t>
      </w:r>
    </w:p>
    <w:p w:rsidR="00AB319C" w:rsidRPr="00B65F26" w:rsidRDefault="00AB319C" w:rsidP="00B65F2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F26">
        <w:rPr>
          <w:rFonts w:ascii="Times New Roman" w:hAnsi="Times New Roman" w:cs="Times New Roman"/>
          <w:sz w:val="24"/>
          <w:szCs w:val="24"/>
        </w:rPr>
        <w:t>Доспехов Б.А. Методика полевого опыта (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65F26">
        <w:rPr>
          <w:rFonts w:ascii="Times New Roman" w:hAnsi="Times New Roman" w:cs="Times New Roman"/>
          <w:sz w:val="24"/>
          <w:szCs w:val="24"/>
        </w:rPr>
        <w:t xml:space="preserve"> основами статистической обработки результатов исследований) // – Изд. 5-е, доп. и перераб. – М.: Агропромиздат, 1985. – 351 с., ил. – (Учебники и учеб. пособия для высш. учеб. заведений) </w:t>
      </w:r>
    </w:p>
    <w:p w:rsidR="00AB319C" w:rsidRPr="00B65F26" w:rsidRDefault="00AB319C" w:rsidP="00B65F26">
      <w:pPr>
        <w:pStyle w:val="ListParagraph"/>
        <w:numPr>
          <w:ilvl w:val="0"/>
          <w:numId w:val="3"/>
        </w:numPr>
        <w:tabs>
          <w:tab w:val="left" w:pos="63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F26">
        <w:rPr>
          <w:rFonts w:ascii="Times New Roman" w:hAnsi="Times New Roman" w:cs="Times New Roman"/>
          <w:sz w:val="24"/>
          <w:szCs w:val="24"/>
        </w:rPr>
        <w:t xml:space="preserve">Кузнецов М.Я. Разработка и использование математических моделей для исследования водного обмена на мелиорируемых землях: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5F26">
        <w:rPr>
          <w:rFonts w:ascii="Times New Roman" w:hAnsi="Times New Roman" w:cs="Times New Roman"/>
          <w:sz w:val="24"/>
          <w:szCs w:val="24"/>
        </w:rPr>
        <w:t>втореф. дис. канд. техн. наук / М.Я. Кузнецов // МнГУ. – М.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F26">
        <w:rPr>
          <w:rFonts w:ascii="Times New Roman" w:hAnsi="Times New Roman" w:cs="Times New Roman"/>
          <w:sz w:val="24"/>
          <w:szCs w:val="24"/>
        </w:rPr>
        <w:t xml:space="preserve"> 1999. – 21 с.</w:t>
      </w:r>
    </w:p>
    <w:p w:rsidR="00AB319C" w:rsidRPr="00B65F26" w:rsidRDefault="00AB319C" w:rsidP="00B65F26">
      <w:pPr>
        <w:pStyle w:val="ListParagraph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65F26">
        <w:rPr>
          <w:rFonts w:ascii="Times New Roman" w:hAnsi="Times New Roman" w:cs="Times New Roman"/>
          <w:color w:val="000000"/>
          <w:spacing w:val="-6"/>
          <w:sz w:val="24"/>
          <w:szCs w:val="24"/>
        </w:rPr>
        <w:t>Левин Я.К. Методика моделирования движения промывных вод для обоснования вариантов промывок и дренажа. – Новочеркасск, 1973. – С. 40.</w:t>
      </w:r>
    </w:p>
    <w:sectPr w:rsidR="00AB319C" w:rsidRPr="00B65F26" w:rsidSect="00F663BD">
      <w:headerReference w:type="even" r:id="rId57"/>
      <w:headerReference w:type="default" r:id="rId58"/>
      <w:footerReference w:type="default" r:id="rId5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19C" w:rsidRDefault="00AB319C">
      <w:r>
        <w:separator/>
      </w:r>
    </w:p>
  </w:endnote>
  <w:endnote w:type="continuationSeparator" w:id="1">
    <w:p w:rsidR="00AB319C" w:rsidRDefault="00AB3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9C" w:rsidRDefault="00AB319C">
    <w:pPr>
      <w:pStyle w:val="Footer"/>
    </w:pPr>
    <w:r w:rsidRPr="00545CBD">
      <w:rPr>
        <w:rFonts w:ascii="Times New Roman" w:hAnsi="Times New Roman" w:cs="Times New Roman"/>
        <w:sz w:val="24"/>
        <w:szCs w:val="24"/>
      </w:rPr>
      <w:t>http://ej.kubagro.ru/2012/0</w:t>
    </w:r>
    <w:r>
      <w:rPr>
        <w:rFonts w:ascii="Times New Roman" w:hAnsi="Times New Roman"/>
        <w:sz w:val="24"/>
        <w:szCs w:val="24"/>
      </w:rPr>
      <w:t>8</w:t>
    </w:r>
    <w:r w:rsidRPr="00545CBD">
      <w:rPr>
        <w:rFonts w:ascii="Times New Roman" w:hAnsi="Times New Roman" w:cs="Times New Roman"/>
        <w:sz w:val="24"/>
        <w:szCs w:val="24"/>
      </w:rPr>
      <w:t>/pdf/</w:t>
    </w:r>
    <w:r w:rsidRPr="00545CBD">
      <w:rPr>
        <w:rFonts w:ascii="Times New Roman" w:hAnsi="Times New Roman" w:cs="Times New Roman"/>
        <w:sz w:val="24"/>
        <w:szCs w:val="24"/>
        <w:lang w:val="en-US"/>
      </w:rPr>
      <w:t>0</w:t>
    </w:r>
    <w:r>
      <w:rPr>
        <w:rFonts w:ascii="Times New Roman" w:hAnsi="Times New Roman" w:cs="Times New Roman"/>
        <w:sz w:val="24"/>
        <w:szCs w:val="24"/>
      </w:rPr>
      <w:t>6</w:t>
    </w:r>
    <w:r w:rsidRPr="00545CBD">
      <w:rPr>
        <w:rFonts w:ascii="Times New Roman" w:hAnsi="Times New Roman"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19C" w:rsidRDefault="00AB319C">
      <w:r>
        <w:separator/>
      </w:r>
    </w:p>
  </w:footnote>
  <w:footnote w:type="continuationSeparator" w:id="1">
    <w:p w:rsidR="00AB319C" w:rsidRDefault="00AB31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9C" w:rsidRDefault="00AB319C" w:rsidP="00EE14AC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AB319C" w:rsidRDefault="00AB319C" w:rsidP="00A63B3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9C" w:rsidRPr="00A63B3E" w:rsidRDefault="00AB319C" w:rsidP="00EE14A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63B3E">
      <w:rPr>
        <w:rStyle w:val="PageNumber"/>
        <w:rFonts w:ascii="Times New Roman" w:hAnsi="Times New Roman"/>
        <w:sz w:val="28"/>
        <w:szCs w:val="28"/>
      </w:rPr>
      <w:fldChar w:fldCharType="begin"/>
    </w:r>
    <w:r w:rsidRPr="00A63B3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63B3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A63B3E">
      <w:rPr>
        <w:rStyle w:val="PageNumber"/>
        <w:rFonts w:ascii="Times New Roman" w:hAnsi="Times New Roman"/>
        <w:sz w:val="28"/>
        <w:szCs w:val="28"/>
      </w:rPr>
      <w:fldChar w:fldCharType="end"/>
    </w:r>
  </w:p>
  <w:p w:rsidR="00AB319C" w:rsidRPr="00A63B3E" w:rsidRDefault="00AB319C" w:rsidP="00A63B3E">
    <w:pPr>
      <w:pStyle w:val="Header"/>
      <w:ind w:right="360"/>
      <w:rPr>
        <w:rFonts w:ascii="Times New Roman" w:hAnsi="Times New Roman" w:cs="Times New Roman"/>
        <w:sz w:val="24"/>
        <w:szCs w:val="24"/>
      </w:rPr>
    </w:pPr>
    <w:r w:rsidRPr="00A63B3E">
      <w:rPr>
        <w:rFonts w:ascii="Times New Roman" w:hAnsi="Times New Roman" w:cs="Times New Roman"/>
        <w:sz w:val="24"/>
        <w:szCs w:val="24"/>
      </w:rPr>
      <w:t>Научный журнал КубГАУ, №</w:t>
    </w:r>
    <w:r w:rsidRPr="00A63B3E">
      <w:rPr>
        <w:rFonts w:ascii="Times New Roman" w:hAnsi="Times New Roman" w:cs="Times New Roman"/>
        <w:sz w:val="24"/>
        <w:szCs w:val="24"/>
        <w:lang w:val="en-US"/>
      </w:rPr>
      <w:t>8</w:t>
    </w:r>
    <w:r w:rsidRPr="00A63B3E">
      <w:rPr>
        <w:rFonts w:ascii="Times New Roman" w:hAnsi="Times New Roman" w:cs="Times New Roman"/>
        <w:sz w:val="24"/>
        <w:szCs w:val="24"/>
      </w:rPr>
      <w:t>2(08), 2012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A52C0"/>
    <w:multiLevelType w:val="hybridMultilevel"/>
    <w:tmpl w:val="A560C162"/>
    <w:lvl w:ilvl="0" w:tplc="F0BE5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EB77F6"/>
    <w:multiLevelType w:val="hybridMultilevel"/>
    <w:tmpl w:val="C94CE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D6D"/>
    <w:rsid w:val="00140709"/>
    <w:rsid w:val="00200977"/>
    <w:rsid w:val="0021167E"/>
    <w:rsid w:val="00231FA3"/>
    <w:rsid w:val="00293349"/>
    <w:rsid w:val="00392915"/>
    <w:rsid w:val="003B12E4"/>
    <w:rsid w:val="003C6EDE"/>
    <w:rsid w:val="00467472"/>
    <w:rsid w:val="004911E3"/>
    <w:rsid w:val="00545CBD"/>
    <w:rsid w:val="005643D0"/>
    <w:rsid w:val="005B3AD7"/>
    <w:rsid w:val="005F42DC"/>
    <w:rsid w:val="006170F7"/>
    <w:rsid w:val="006C4156"/>
    <w:rsid w:val="006C74EA"/>
    <w:rsid w:val="0091423F"/>
    <w:rsid w:val="00980033"/>
    <w:rsid w:val="009C09BB"/>
    <w:rsid w:val="00A600D6"/>
    <w:rsid w:val="00A63B3E"/>
    <w:rsid w:val="00AB319C"/>
    <w:rsid w:val="00AC2303"/>
    <w:rsid w:val="00AF615D"/>
    <w:rsid w:val="00B65F26"/>
    <w:rsid w:val="00BC2CCB"/>
    <w:rsid w:val="00C23B29"/>
    <w:rsid w:val="00C32346"/>
    <w:rsid w:val="00C90D6D"/>
    <w:rsid w:val="00D01677"/>
    <w:rsid w:val="00D62661"/>
    <w:rsid w:val="00DA13B2"/>
    <w:rsid w:val="00DA61E9"/>
    <w:rsid w:val="00E01B44"/>
    <w:rsid w:val="00E01E3F"/>
    <w:rsid w:val="00EB1F37"/>
    <w:rsid w:val="00EE14AC"/>
    <w:rsid w:val="00F609E3"/>
    <w:rsid w:val="00F6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90D6D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11E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11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11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11E3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911E3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911E3"/>
    <w:rPr>
      <w:rFonts w:ascii="Arial" w:hAnsi="Arial" w:cs="Arial"/>
      <w:b/>
      <w:bCs/>
      <w:sz w:val="26"/>
      <w:szCs w:val="26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4911E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911E3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styleId="Strong">
    <w:name w:val="Strong"/>
    <w:basedOn w:val="DefaultParagraphFont"/>
    <w:uiPriority w:val="99"/>
    <w:qFormat/>
    <w:rsid w:val="004911E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911E3"/>
    <w:rPr>
      <w:rFonts w:cs="Times New Roman"/>
      <w:i/>
      <w:iCs/>
    </w:rPr>
  </w:style>
  <w:style w:type="paragraph" w:styleId="TOCHeading">
    <w:name w:val="TOC Heading"/>
    <w:basedOn w:val="Heading1"/>
    <w:next w:val="Normal"/>
    <w:uiPriority w:val="99"/>
    <w:qFormat/>
    <w:rsid w:val="004911E3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">
    <w:name w:val="Абзац списка1"/>
    <w:basedOn w:val="Normal"/>
    <w:uiPriority w:val="99"/>
    <w:rsid w:val="004911E3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C90D6D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90D6D"/>
    <w:rPr>
      <w:rFonts w:eastAsia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rsid w:val="00C90D6D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D6D"/>
    <w:rPr>
      <w:rFonts w:ascii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C90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D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65F26"/>
    <w:pPr>
      <w:ind w:left="720"/>
    </w:pPr>
  </w:style>
  <w:style w:type="paragraph" w:styleId="Header">
    <w:name w:val="header"/>
    <w:basedOn w:val="Normal"/>
    <w:link w:val="HeaderChar"/>
    <w:uiPriority w:val="99"/>
    <w:rsid w:val="00A63B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6299"/>
    <w:rPr>
      <w:rFonts w:eastAsia="Times New Roman" w:cs="Calibri"/>
    </w:rPr>
  </w:style>
  <w:style w:type="paragraph" w:styleId="Footer">
    <w:name w:val="footer"/>
    <w:basedOn w:val="Normal"/>
    <w:link w:val="FooterChar"/>
    <w:uiPriority w:val="99"/>
    <w:rsid w:val="00A63B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6299"/>
    <w:rPr>
      <w:rFonts w:eastAsia="Times New Roman" w:cs="Calibri"/>
    </w:rPr>
  </w:style>
  <w:style w:type="character" w:styleId="PageNumber">
    <w:name w:val="page number"/>
    <w:basedOn w:val="DefaultParagraphFont"/>
    <w:uiPriority w:val="99"/>
    <w:rsid w:val="00A63B3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22.wmf"/><Relationship Id="rId21" Type="http://schemas.openxmlformats.org/officeDocument/2006/relationships/image" Target="media/image13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0.emf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2.bin"/><Relationship Id="rId29" Type="http://schemas.openxmlformats.org/officeDocument/2006/relationships/image" Target="media/image17.wmf"/><Relationship Id="rId41" Type="http://schemas.openxmlformats.org/officeDocument/2006/relationships/image" Target="media/image23.wmf"/><Relationship Id="rId54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5.wmf"/><Relationship Id="rId53" Type="http://schemas.openxmlformats.org/officeDocument/2006/relationships/image" Target="media/image29.wmf"/><Relationship Id="rId58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7.wmf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oleObject" Target="embeddings/oleObject3.bin"/><Relationship Id="rId27" Type="http://schemas.openxmlformats.org/officeDocument/2006/relationships/image" Target="media/image16.wmf"/><Relationship Id="rId30" Type="http://schemas.openxmlformats.org/officeDocument/2006/relationships/oleObject" Target="embeddings/oleObject7.bin"/><Relationship Id="rId35" Type="http://schemas.openxmlformats.org/officeDocument/2006/relationships/image" Target="media/image20.wmf"/><Relationship Id="rId43" Type="http://schemas.openxmlformats.org/officeDocument/2006/relationships/image" Target="media/image24.wmf"/><Relationship Id="rId48" Type="http://schemas.openxmlformats.org/officeDocument/2006/relationships/oleObject" Target="embeddings/oleObject16.bin"/><Relationship Id="rId56" Type="http://schemas.openxmlformats.org/officeDocument/2006/relationships/image" Target="media/image31.emf"/><Relationship Id="rId8" Type="http://schemas.openxmlformats.org/officeDocument/2006/relationships/image" Target="media/image2.emf"/><Relationship Id="rId51" Type="http://schemas.openxmlformats.org/officeDocument/2006/relationships/image" Target="media/image28.wmf"/><Relationship Id="rId3" Type="http://schemas.openxmlformats.org/officeDocument/2006/relationships/settings" Target="settings.xml"/><Relationship Id="rId12" Type="http://schemas.openxmlformats.org/officeDocument/2006/relationships/image" Target="media/image6.emf"/><Relationship Id="rId17" Type="http://schemas.openxmlformats.org/officeDocument/2006/relationships/image" Target="media/image11.wmf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12</Pages>
  <Words>1995</Words>
  <Characters>11374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arhinov</dc:creator>
  <cp:keywords/>
  <dc:description/>
  <cp:lastModifiedBy>admin</cp:lastModifiedBy>
  <cp:revision>13</cp:revision>
  <dcterms:created xsi:type="dcterms:W3CDTF">2012-05-09T06:19:00Z</dcterms:created>
  <dcterms:modified xsi:type="dcterms:W3CDTF">2012-10-23T07:17:00Z</dcterms:modified>
</cp:coreProperties>
</file>